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5814" w14:textId="77777777" w:rsidR="00E23263" w:rsidRDefault="00E23263" w:rsidP="00AD0649">
      <w:pPr>
        <w:jc w:val="center"/>
        <w:rPr>
          <w:rFonts w:ascii="Times New Roman" w:hAnsi="Times New Roman" w:cs="Times New Roman"/>
          <w:b/>
          <w:bCs/>
          <w:sz w:val="24"/>
          <w:szCs w:val="24"/>
        </w:rPr>
      </w:pPr>
    </w:p>
    <w:p w14:paraId="6C5622EC" w14:textId="38F8699A" w:rsidR="00076EC9" w:rsidRDefault="001B4E60" w:rsidP="00AD0649">
      <w:pPr>
        <w:jc w:val="center"/>
        <w:rPr>
          <w:rFonts w:ascii="Times New Roman" w:hAnsi="Times New Roman" w:cs="Times New Roman"/>
          <w:b/>
          <w:bCs/>
          <w:sz w:val="24"/>
          <w:szCs w:val="24"/>
        </w:rPr>
      </w:pPr>
      <w:r>
        <w:rPr>
          <w:rFonts w:ascii="Times New Roman" w:hAnsi="Times New Roman" w:cs="Times New Roman"/>
          <w:b/>
          <w:bCs/>
          <w:sz w:val="24"/>
          <w:szCs w:val="24"/>
        </w:rPr>
        <w:t xml:space="preserve">Poverty </w:t>
      </w:r>
      <w:r w:rsidR="00427FFB">
        <w:rPr>
          <w:rFonts w:ascii="Times New Roman" w:hAnsi="Times New Roman" w:cs="Times New Roman"/>
          <w:b/>
          <w:bCs/>
          <w:sz w:val="24"/>
          <w:szCs w:val="24"/>
        </w:rPr>
        <w:t>and</w:t>
      </w:r>
      <w:r>
        <w:rPr>
          <w:rFonts w:ascii="Times New Roman" w:hAnsi="Times New Roman" w:cs="Times New Roman"/>
          <w:b/>
          <w:bCs/>
          <w:sz w:val="24"/>
          <w:szCs w:val="24"/>
        </w:rPr>
        <w:t xml:space="preserve"> performance on standardized tests in Rhode Island</w:t>
      </w:r>
      <w:r w:rsidR="00427FFB">
        <w:rPr>
          <w:rFonts w:ascii="Times New Roman" w:hAnsi="Times New Roman" w:cs="Times New Roman"/>
          <w:b/>
          <w:bCs/>
          <w:sz w:val="24"/>
          <w:szCs w:val="24"/>
        </w:rPr>
        <w:t xml:space="preserve"> and Massachusetts: I</w:t>
      </w:r>
      <w:r>
        <w:rPr>
          <w:rFonts w:ascii="Times New Roman" w:hAnsi="Times New Roman" w:cs="Times New Roman"/>
          <w:b/>
          <w:bCs/>
          <w:sz w:val="24"/>
          <w:szCs w:val="24"/>
        </w:rPr>
        <w:t>mplications for policy reform</w:t>
      </w:r>
    </w:p>
    <w:p w14:paraId="0187E726" w14:textId="77777777" w:rsidR="006E3D7D" w:rsidRDefault="006E3D7D" w:rsidP="00AD0649">
      <w:pPr>
        <w:jc w:val="center"/>
        <w:rPr>
          <w:rFonts w:ascii="Times New Roman" w:hAnsi="Times New Roman" w:cs="Times New Roman"/>
          <w:b/>
          <w:bCs/>
          <w:sz w:val="24"/>
          <w:szCs w:val="24"/>
        </w:rPr>
      </w:pPr>
    </w:p>
    <w:p w14:paraId="50F07BB5" w14:textId="2A6CC627" w:rsidR="00E23263" w:rsidRDefault="00D528FA" w:rsidP="00A72EF9">
      <w:pPr>
        <w:spacing w:after="0"/>
        <w:jc w:val="center"/>
        <w:rPr>
          <w:rFonts w:ascii="Times New Roman" w:hAnsi="Times New Roman" w:cs="Times New Roman"/>
          <w:bCs/>
          <w:sz w:val="24"/>
          <w:szCs w:val="24"/>
        </w:rPr>
      </w:pPr>
      <w:r w:rsidRPr="00A319E2">
        <w:rPr>
          <w:rFonts w:ascii="Times New Roman" w:hAnsi="Times New Roman" w:cs="Times New Roman"/>
          <w:bCs/>
          <w:sz w:val="24"/>
          <w:szCs w:val="24"/>
        </w:rPr>
        <w:t>Tim</w:t>
      </w:r>
      <w:r w:rsidR="006606B9">
        <w:rPr>
          <w:rFonts w:ascii="Times New Roman" w:hAnsi="Times New Roman" w:cs="Times New Roman"/>
          <w:bCs/>
          <w:sz w:val="24"/>
          <w:szCs w:val="24"/>
        </w:rPr>
        <w:t>othy P.</w:t>
      </w:r>
      <w:r w:rsidRPr="00A319E2">
        <w:rPr>
          <w:rFonts w:ascii="Times New Roman" w:hAnsi="Times New Roman" w:cs="Times New Roman"/>
          <w:bCs/>
          <w:sz w:val="24"/>
          <w:szCs w:val="24"/>
        </w:rPr>
        <w:t xml:space="preserve"> Ryan, PhD</w:t>
      </w:r>
    </w:p>
    <w:p w14:paraId="29FA8B41" w14:textId="7CD9B225" w:rsidR="00A72EF9" w:rsidRDefault="00A72EF9" w:rsidP="00A72EF9">
      <w:pPr>
        <w:spacing w:after="0"/>
        <w:jc w:val="center"/>
        <w:rPr>
          <w:rFonts w:ascii="Times New Roman" w:hAnsi="Times New Roman" w:cs="Times New Roman"/>
          <w:bCs/>
          <w:sz w:val="24"/>
          <w:szCs w:val="24"/>
        </w:rPr>
      </w:pPr>
      <w:r>
        <w:rPr>
          <w:rFonts w:ascii="Times New Roman" w:hAnsi="Times New Roman" w:cs="Times New Roman"/>
          <w:bCs/>
          <w:sz w:val="24"/>
          <w:szCs w:val="24"/>
        </w:rPr>
        <w:t>Rhode Island School Superintendents Association</w:t>
      </w:r>
    </w:p>
    <w:p w14:paraId="46942EFA" w14:textId="77777777" w:rsidR="00A72EF9" w:rsidRPr="00A319E2" w:rsidRDefault="00A72EF9" w:rsidP="00A72EF9">
      <w:pPr>
        <w:spacing w:after="0"/>
        <w:jc w:val="center"/>
        <w:rPr>
          <w:rFonts w:ascii="Times New Roman" w:hAnsi="Times New Roman" w:cs="Times New Roman"/>
          <w:bCs/>
          <w:sz w:val="24"/>
          <w:szCs w:val="24"/>
        </w:rPr>
      </w:pPr>
    </w:p>
    <w:p w14:paraId="169EB782" w14:textId="3DDAF846" w:rsidR="00D528FA" w:rsidRDefault="00D528FA" w:rsidP="00A72EF9">
      <w:pPr>
        <w:spacing w:after="0"/>
        <w:jc w:val="center"/>
        <w:rPr>
          <w:rFonts w:ascii="Times New Roman" w:hAnsi="Times New Roman" w:cs="Times New Roman"/>
          <w:bCs/>
          <w:sz w:val="24"/>
          <w:szCs w:val="24"/>
        </w:rPr>
      </w:pPr>
      <w:r w:rsidRPr="00A319E2">
        <w:rPr>
          <w:rFonts w:ascii="Times New Roman" w:hAnsi="Times New Roman" w:cs="Times New Roman"/>
          <w:bCs/>
          <w:sz w:val="24"/>
          <w:szCs w:val="24"/>
        </w:rPr>
        <w:t>Emily Rauscher, PhD</w:t>
      </w:r>
    </w:p>
    <w:p w14:paraId="14736BE6" w14:textId="144F9302" w:rsidR="00A72EF9" w:rsidRDefault="00A72EF9" w:rsidP="00A72EF9">
      <w:pPr>
        <w:spacing w:after="0"/>
        <w:jc w:val="center"/>
        <w:rPr>
          <w:rFonts w:ascii="Times New Roman" w:hAnsi="Times New Roman" w:cs="Times New Roman"/>
          <w:bCs/>
          <w:sz w:val="24"/>
          <w:szCs w:val="24"/>
        </w:rPr>
      </w:pPr>
      <w:r>
        <w:rPr>
          <w:rFonts w:ascii="Times New Roman" w:hAnsi="Times New Roman" w:cs="Times New Roman"/>
          <w:bCs/>
          <w:sz w:val="24"/>
          <w:szCs w:val="24"/>
        </w:rPr>
        <w:t>Brown University</w:t>
      </w:r>
    </w:p>
    <w:p w14:paraId="1D1A482C" w14:textId="77777777" w:rsidR="00A72EF9" w:rsidRPr="00A319E2" w:rsidRDefault="00A72EF9" w:rsidP="00A72EF9">
      <w:pPr>
        <w:spacing w:after="0"/>
        <w:jc w:val="center"/>
        <w:rPr>
          <w:rFonts w:ascii="Times New Roman" w:hAnsi="Times New Roman" w:cs="Times New Roman"/>
          <w:bCs/>
          <w:sz w:val="24"/>
          <w:szCs w:val="24"/>
        </w:rPr>
      </w:pPr>
    </w:p>
    <w:p w14:paraId="0F743467" w14:textId="4CE83A61" w:rsidR="00D528FA" w:rsidRDefault="00D528FA" w:rsidP="00A72EF9">
      <w:pPr>
        <w:spacing w:after="0"/>
        <w:jc w:val="center"/>
        <w:rPr>
          <w:rFonts w:ascii="Times New Roman" w:hAnsi="Times New Roman" w:cs="Times New Roman"/>
          <w:bCs/>
          <w:sz w:val="24"/>
          <w:szCs w:val="24"/>
        </w:rPr>
      </w:pPr>
      <w:r w:rsidRPr="00A319E2">
        <w:rPr>
          <w:rFonts w:ascii="Times New Roman" w:hAnsi="Times New Roman" w:cs="Times New Roman"/>
          <w:bCs/>
          <w:sz w:val="24"/>
          <w:szCs w:val="24"/>
        </w:rPr>
        <w:t>Fred</w:t>
      </w:r>
      <w:r w:rsidR="006606B9">
        <w:rPr>
          <w:rFonts w:ascii="Times New Roman" w:hAnsi="Times New Roman" w:cs="Times New Roman"/>
          <w:bCs/>
          <w:sz w:val="24"/>
          <w:szCs w:val="24"/>
        </w:rPr>
        <w:t>rick</w:t>
      </w:r>
      <w:r w:rsidRPr="00A319E2">
        <w:rPr>
          <w:rFonts w:ascii="Times New Roman" w:hAnsi="Times New Roman" w:cs="Times New Roman"/>
          <w:bCs/>
          <w:sz w:val="24"/>
          <w:szCs w:val="24"/>
        </w:rPr>
        <w:t xml:space="preserve"> </w:t>
      </w:r>
      <w:proofErr w:type="spellStart"/>
      <w:r w:rsidRPr="00A319E2">
        <w:rPr>
          <w:rFonts w:ascii="Times New Roman" w:hAnsi="Times New Roman" w:cs="Times New Roman"/>
          <w:bCs/>
          <w:sz w:val="24"/>
          <w:szCs w:val="24"/>
        </w:rPr>
        <w:t>S</w:t>
      </w:r>
      <w:r w:rsidR="000073AC">
        <w:rPr>
          <w:rFonts w:ascii="Times New Roman" w:hAnsi="Times New Roman" w:cs="Times New Roman"/>
          <w:bCs/>
          <w:sz w:val="24"/>
          <w:szCs w:val="24"/>
        </w:rPr>
        <w:t>c</w:t>
      </w:r>
      <w:r w:rsidRPr="00A319E2">
        <w:rPr>
          <w:rFonts w:ascii="Times New Roman" w:hAnsi="Times New Roman" w:cs="Times New Roman"/>
          <w:bCs/>
          <w:sz w:val="24"/>
          <w:szCs w:val="24"/>
        </w:rPr>
        <w:t>hock</w:t>
      </w:r>
      <w:r w:rsidR="00573B2D">
        <w:rPr>
          <w:rFonts w:ascii="Times New Roman" w:hAnsi="Times New Roman" w:cs="Times New Roman"/>
          <w:bCs/>
          <w:sz w:val="24"/>
          <w:szCs w:val="24"/>
        </w:rPr>
        <w:t>a</w:t>
      </w:r>
      <w:r w:rsidR="002C7D1D">
        <w:rPr>
          <w:rFonts w:ascii="Times New Roman" w:hAnsi="Times New Roman" w:cs="Times New Roman"/>
          <w:bCs/>
          <w:sz w:val="24"/>
          <w:szCs w:val="24"/>
        </w:rPr>
        <w:t>ert</w:t>
      </w:r>
      <w:proofErr w:type="spellEnd"/>
      <w:r w:rsidR="002C7D1D">
        <w:rPr>
          <w:rFonts w:ascii="Times New Roman" w:hAnsi="Times New Roman" w:cs="Times New Roman"/>
          <w:bCs/>
          <w:sz w:val="24"/>
          <w:szCs w:val="24"/>
        </w:rPr>
        <w:t xml:space="preserve">, </w:t>
      </w:r>
      <w:proofErr w:type="spellStart"/>
      <w:r w:rsidR="002C7D1D">
        <w:rPr>
          <w:rFonts w:ascii="Times New Roman" w:hAnsi="Times New Roman" w:cs="Times New Roman"/>
          <w:bCs/>
          <w:sz w:val="24"/>
          <w:szCs w:val="24"/>
        </w:rPr>
        <w:t>Ed</w:t>
      </w:r>
      <w:r w:rsidRPr="00A319E2">
        <w:rPr>
          <w:rFonts w:ascii="Times New Roman" w:hAnsi="Times New Roman" w:cs="Times New Roman"/>
          <w:bCs/>
          <w:sz w:val="24"/>
          <w:szCs w:val="24"/>
        </w:rPr>
        <w:t>D</w:t>
      </w:r>
      <w:proofErr w:type="spellEnd"/>
    </w:p>
    <w:p w14:paraId="041488DD" w14:textId="03A5DB2F" w:rsidR="00A72EF9" w:rsidRPr="00A319E2" w:rsidRDefault="00A72EF9" w:rsidP="00A72EF9">
      <w:pPr>
        <w:spacing w:after="0"/>
        <w:jc w:val="center"/>
        <w:rPr>
          <w:rFonts w:ascii="Times New Roman" w:hAnsi="Times New Roman" w:cs="Times New Roman"/>
          <w:bCs/>
          <w:sz w:val="24"/>
          <w:szCs w:val="24"/>
        </w:rPr>
      </w:pPr>
      <w:r>
        <w:rPr>
          <w:rFonts w:ascii="Times New Roman" w:hAnsi="Times New Roman" w:cs="Times New Roman"/>
          <w:bCs/>
          <w:sz w:val="24"/>
          <w:szCs w:val="24"/>
        </w:rPr>
        <w:t>Coventry Public Schools</w:t>
      </w:r>
    </w:p>
    <w:p w14:paraId="457AD2AA" w14:textId="08708B7C" w:rsidR="00E23263" w:rsidRDefault="00E23263" w:rsidP="00AD0649">
      <w:pPr>
        <w:jc w:val="center"/>
        <w:rPr>
          <w:rFonts w:ascii="Times New Roman" w:hAnsi="Times New Roman" w:cs="Times New Roman"/>
          <w:b/>
          <w:bCs/>
          <w:sz w:val="24"/>
          <w:szCs w:val="24"/>
        </w:rPr>
      </w:pPr>
    </w:p>
    <w:p w14:paraId="60A3D77B" w14:textId="77777777" w:rsidR="00A72EF9" w:rsidRDefault="00A72EF9" w:rsidP="00AD0649">
      <w:pPr>
        <w:jc w:val="center"/>
        <w:rPr>
          <w:rFonts w:ascii="Times New Roman" w:hAnsi="Times New Roman" w:cs="Times New Roman"/>
          <w:b/>
          <w:bCs/>
          <w:sz w:val="24"/>
          <w:szCs w:val="24"/>
        </w:rPr>
      </w:pPr>
    </w:p>
    <w:p w14:paraId="11D7BCE0" w14:textId="48A8A28B" w:rsidR="00E23263" w:rsidRDefault="00B1325A" w:rsidP="00B1325A">
      <w:pPr>
        <w:rPr>
          <w:rFonts w:ascii="Times New Roman" w:hAnsi="Times New Roman" w:cs="Times New Roman"/>
          <w:b/>
          <w:bCs/>
          <w:sz w:val="24"/>
          <w:szCs w:val="24"/>
        </w:rPr>
      </w:pPr>
      <w:r>
        <w:rPr>
          <w:rFonts w:ascii="Times New Roman" w:hAnsi="Times New Roman" w:cs="Times New Roman"/>
          <w:b/>
          <w:bCs/>
          <w:sz w:val="24"/>
          <w:szCs w:val="24"/>
        </w:rPr>
        <w:t>Executive Summary</w:t>
      </w:r>
    </w:p>
    <w:p w14:paraId="737BACFD" w14:textId="28CFEFF1" w:rsidR="00A341AB" w:rsidRPr="00CB4908" w:rsidRDefault="00492CF8" w:rsidP="00A341AB">
      <w:pPr>
        <w:rPr>
          <w:rFonts w:ascii="Times New Roman" w:hAnsi="Times New Roman" w:cs="Times New Roman"/>
          <w:sz w:val="24"/>
          <w:szCs w:val="24"/>
        </w:rPr>
      </w:pPr>
      <w:r>
        <w:rPr>
          <w:rFonts w:ascii="Times New Roman" w:hAnsi="Times New Roman" w:cs="Times New Roman"/>
          <w:sz w:val="24"/>
          <w:szCs w:val="24"/>
        </w:rPr>
        <w:t>S</w:t>
      </w:r>
      <w:r w:rsidR="0036718D" w:rsidRPr="0036718D">
        <w:rPr>
          <w:rFonts w:ascii="Times New Roman" w:hAnsi="Times New Roman" w:cs="Times New Roman"/>
          <w:sz w:val="24"/>
          <w:szCs w:val="24"/>
        </w:rPr>
        <w:t>chools and school districts</w:t>
      </w:r>
      <w:r>
        <w:rPr>
          <w:rFonts w:ascii="Times New Roman" w:hAnsi="Times New Roman" w:cs="Times New Roman"/>
          <w:sz w:val="24"/>
          <w:szCs w:val="24"/>
        </w:rPr>
        <w:t xml:space="preserve"> </w:t>
      </w:r>
      <w:proofErr w:type="gramStart"/>
      <w:r>
        <w:rPr>
          <w:rFonts w:ascii="Times New Roman" w:hAnsi="Times New Roman" w:cs="Times New Roman"/>
          <w:sz w:val="24"/>
          <w:szCs w:val="24"/>
        </w:rPr>
        <w:t>should</w:t>
      </w:r>
      <w:r w:rsidR="0036718D" w:rsidRPr="0036718D">
        <w:rPr>
          <w:rFonts w:ascii="Times New Roman" w:hAnsi="Times New Roman" w:cs="Times New Roman"/>
          <w:sz w:val="24"/>
          <w:szCs w:val="24"/>
        </w:rPr>
        <w:t xml:space="preserve"> be held</w:t>
      </w:r>
      <w:proofErr w:type="gramEnd"/>
      <w:r w:rsidR="0036718D" w:rsidRPr="0036718D">
        <w:rPr>
          <w:rFonts w:ascii="Times New Roman" w:hAnsi="Times New Roman" w:cs="Times New Roman"/>
          <w:sz w:val="24"/>
          <w:szCs w:val="24"/>
        </w:rPr>
        <w:t xml:space="preserve"> accountable</w:t>
      </w:r>
      <w:r w:rsidR="00DB13D8">
        <w:rPr>
          <w:rFonts w:ascii="Times New Roman" w:hAnsi="Times New Roman" w:cs="Times New Roman"/>
          <w:sz w:val="24"/>
          <w:szCs w:val="24"/>
        </w:rPr>
        <w:t xml:space="preserve"> for</w:t>
      </w:r>
      <w:r w:rsidR="0036718D" w:rsidRPr="0036718D">
        <w:rPr>
          <w:rFonts w:ascii="Times New Roman" w:hAnsi="Times New Roman" w:cs="Times New Roman"/>
          <w:sz w:val="24"/>
          <w:szCs w:val="24"/>
        </w:rPr>
        <w:t xml:space="preserve"> academic progress</w:t>
      </w:r>
      <w:r w:rsidR="0036718D">
        <w:rPr>
          <w:rFonts w:ascii="Times New Roman" w:hAnsi="Times New Roman" w:cs="Times New Roman"/>
          <w:sz w:val="24"/>
          <w:szCs w:val="24"/>
        </w:rPr>
        <w:t xml:space="preserve"> of</w:t>
      </w:r>
      <w:r w:rsidR="0036718D" w:rsidRPr="0036718D">
        <w:rPr>
          <w:rFonts w:ascii="Times New Roman" w:hAnsi="Times New Roman" w:cs="Times New Roman"/>
          <w:sz w:val="24"/>
          <w:szCs w:val="24"/>
        </w:rPr>
        <w:t xml:space="preserve"> their students</w:t>
      </w:r>
      <w:r w:rsidR="0036718D">
        <w:rPr>
          <w:rFonts w:ascii="Times New Roman" w:hAnsi="Times New Roman" w:cs="Times New Roman"/>
          <w:sz w:val="24"/>
          <w:szCs w:val="24"/>
        </w:rPr>
        <w:t xml:space="preserve"> and how they utilize public resources. </w:t>
      </w:r>
      <w:r w:rsidR="007E3520">
        <w:rPr>
          <w:rFonts w:ascii="Times New Roman" w:hAnsi="Times New Roman" w:cs="Times New Roman"/>
          <w:sz w:val="24"/>
          <w:szCs w:val="24"/>
        </w:rPr>
        <w:t>A</w:t>
      </w:r>
      <w:r>
        <w:rPr>
          <w:rFonts w:ascii="Times New Roman" w:hAnsi="Times New Roman" w:cs="Times New Roman"/>
          <w:sz w:val="24"/>
          <w:szCs w:val="24"/>
        </w:rPr>
        <w:t>t the same time, a</w:t>
      </w:r>
      <w:r w:rsidR="007E3520">
        <w:rPr>
          <w:rFonts w:ascii="Times New Roman" w:hAnsi="Times New Roman" w:cs="Times New Roman"/>
          <w:sz w:val="24"/>
          <w:szCs w:val="24"/>
        </w:rPr>
        <w:t xml:space="preserve">cademic progress </w:t>
      </w:r>
      <w:proofErr w:type="gramStart"/>
      <w:r w:rsidR="007E3520">
        <w:rPr>
          <w:rFonts w:ascii="Times New Roman" w:hAnsi="Times New Roman" w:cs="Times New Roman"/>
          <w:sz w:val="24"/>
          <w:szCs w:val="24"/>
        </w:rPr>
        <w:t>must be interpreted</w:t>
      </w:r>
      <w:proofErr w:type="gramEnd"/>
      <w:r w:rsidR="007E3520">
        <w:rPr>
          <w:rFonts w:ascii="Times New Roman" w:hAnsi="Times New Roman" w:cs="Times New Roman"/>
          <w:sz w:val="24"/>
          <w:szCs w:val="24"/>
        </w:rPr>
        <w:t xml:space="preserve"> in light of the extent to which school performance depends on social background because</w:t>
      </w:r>
      <w:r w:rsidR="0036718D">
        <w:rPr>
          <w:rFonts w:ascii="Times New Roman" w:hAnsi="Times New Roman" w:cs="Times New Roman"/>
          <w:sz w:val="24"/>
          <w:szCs w:val="24"/>
        </w:rPr>
        <w:t xml:space="preserve"> students enter school with a vast array of social experience and competency</w:t>
      </w:r>
      <w:r w:rsidR="007E3520">
        <w:rPr>
          <w:rFonts w:ascii="Times New Roman" w:hAnsi="Times New Roman" w:cs="Times New Roman"/>
          <w:sz w:val="24"/>
          <w:szCs w:val="24"/>
        </w:rPr>
        <w:t>.</w:t>
      </w:r>
      <w:r w:rsidR="0036718D">
        <w:rPr>
          <w:rFonts w:ascii="Times New Roman" w:hAnsi="Times New Roman" w:cs="Times New Roman"/>
          <w:sz w:val="24"/>
          <w:szCs w:val="24"/>
        </w:rPr>
        <w:t xml:space="preserve"> This study </w:t>
      </w:r>
      <w:r w:rsidR="002868CD">
        <w:rPr>
          <w:rFonts w:ascii="Times New Roman" w:hAnsi="Times New Roman" w:cs="Times New Roman"/>
          <w:sz w:val="24"/>
          <w:szCs w:val="24"/>
        </w:rPr>
        <w:t>examined</w:t>
      </w:r>
      <w:r w:rsidR="0036718D">
        <w:rPr>
          <w:rFonts w:ascii="Times New Roman" w:hAnsi="Times New Roman" w:cs="Times New Roman"/>
          <w:sz w:val="24"/>
          <w:szCs w:val="24"/>
        </w:rPr>
        <w:t xml:space="preserve"> the relationship between academic performance and level of poverty in all </w:t>
      </w:r>
      <w:r w:rsidR="00582AD8">
        <w:rPr>
          <w:rFonts w:ascii="Times New Roman" w:hAnsi="Times New Roman" w:cs="Times New Roman"/>
          <w:sz w:val="24"/>
          <w:szCs w:val="24"/>
        </w:rPr>
        <w:t>public-school</w:t>
      </w:r>
      <w:r w:rsidR="007E3520">
        <w:rPr>
          <w:rFonts w:ascii="Times New Roman" w:hAnsi="Times New Roman" w:cs="Times New Roman"/>
          <w:sz w:val="24"/>
          <w:szCs w:val="24"/>
        </w:rPr>
        <w:t xml:space="preserve"> districts</w:t>
      </w:r>
      <w:r w:rsidR="0036718D">
        <w:rPr>
          <w:rFonts w:ascii="Times New Roman" w:hAnsi="Times New Roman" w:cs="Times New Roman"/>
          <w:sz w:val="24"/>
          <w:szCs w:val="24"/>
        </w:rPr>
        <w:t xml:space="preserve"> in Rhode Island and Massachusetts</w:t>
      </w:r>
      <w:r w:rsidR="00E23263">
        <w:rPr>
          <w:rFonts w:ascii="Times New Roman" w:hAnsi="Times New Roman" w:cs="Times New Roman"/>
          <w:sz w:val="24"/>
          <w:szCs w:val="24"/>
        </w:rPr>
        <w:t xml:space="preserve"> on the common assessment system for the 2018-19 school </w:t>
      </w:r>
      <w:r w:rsidR="002868CD">
        <w:rPr>
          <w:rFonts w:ascii="Times New Roman" w:hAnsi="Times New Roman" w:cs="Times New Roman"/>
          <w:sz w:val="24"/>
          <w:szCs w:val="24"/>
        </w:rPr>
        <w:t>year.</w:t>
      </w:r>
      <w:r w:rsidR="0036718D">
        <w:rPr>
          <w:rFonts w:ascii="Times New Roman" w:hAnsi="Times New Roman" w:cs="Times New Roman"/>
          <w:sz w:val="24"/>
          <w:szCs w:val="24"/>
        </w:rPr>
        <w:t xml:space="preserve"> </w:t>
      </w:r>
      <w:r w:rsidR="00EF3C3D">
        <w:rPr>
          <w:rFonts w:ascii="Times New Roman" w:hAnsi="Times New Roman" w:cs="Times New Roman"/>
          <w:sz w:val="24"/>
          <w:szCs w:val="24"/>
        </w:rPr>
        <w:t>Rhode Island had a lower share of students who were proficient in English (38% vs. 52%) and Math (29% vs. 49%) but a higher rate of poverty (</w:t>
      </w:r>
      <w:r w:rsidR="00A341AB">
        <w:rPr>
          <w:rFonts w:ascii="Times New Roman" w:hAnsi="Times New Roman" w:cs="Times New Roman"/>
          <w:sz w:val="24"/>
          <w:szCs w:val="24"/>
        </w:rPr>
        <w:t>47.4% vs. 31.2%)</w:t>
      </w:r>
      <w:r w:rsidR="00D5672B">
        <w:rPr>
          <w:rFonts w:ascii="Times New Roman" w:hAnsi="Times New Roman" w:cs="Times New Roman"/>
          <w:sz w:val="24"/>
          <w:szCs w:val="24"/>
        </w:rPr>
        <w:t>.</w:t>
      </w:r>
      <w:r w:rsidR="00EF3C3D">
        <w:rPr>
          <w:rFonts w:ascii="Times New Roman" w:hAnsi="Times New Roman" w:cs="Times New Roman"/>
          <w:sz w:val="24"/>
          <w:szCs w:val="24"/>
        </w:rPr>
        <w:t xml:space="preserve"> Poverty was strongly associated with performance in each state.</w:t>
      </w:r>
      <w:r w:rsidR="00A341AB">
        <w:rPr>
          <w:rFonts w:ascii="Times New Roman" w:hAnsi="Times New Roman" w:cs="Times New Roman"/>
          <w:sz w:val="24"/>
          <w:szCs w:val="24"/>
        </w:rPr>
        <w:t xml:space="preserve"> Performance gaps between Rhode Island and Massachusetts</w:t>
      </w:r>
      <w:r w:rsidR="0036718D">
        <w:rPr>
          <w:rFonts w:ascii="Times New Roman" w:hAnsi="Times New Roman" w:cs="Times New Roman"/>
          <w:sz w:val="24"/>
          <w:szCs w:val="24"/>
        </w:rPr>
        <w:t xml:space="preserve"> </w:t>
      </w:r>
      <w:r w:rsidR="007E3520">
        <w:rPr>
          <w:rFonts w:ascii="Times New Roman" w:hAnsi="Times New Roman" w:cs="Times New Roman"/>
          <w:sz w:val="24"/>
          <w:szCs w:val="24"/>
        </w:rPr>
        <w:t xml:space="preserve">were </w:t>
      </w:r>
      <w:r w:rsidR="0036718D">
        <w:rPr>
          <w:rFonts w:ascii="Times New Roman" w:hAnsi="Times New Roman" w:cs="Times New Roman"/>
          <w:sz w:val="24"/>
          <w:szCs w:val="24"/>
        </w:rPr>
        <w:t xml:space="preserve">wide </w:t>
      </w:r>
      <w:r w:rsidR="007E3520">
        <w:rPr>
          <w:rFonts w:ascii="Times New Roman" w:hAnsi="Times New Roman" w:cs="Times New Roman"/>
          <w:sz w:val="24"/>
          <w:szCs w:val="24"/>
        </w:rPr>
        <w:t>in</w:t>
      </w:r>
      <w:r w:rsidR="00A341AB">
        <w:rPr>
          <w:rFonts w:ascii="Times New Roman" w:hAnsi="Times New Roman" w:cs="Times New Roman"/>
          <w:sz w:val="24"/>
          <w:szCs w:val="24"/>
        </w:rPr>
        <w:t xml:space="preserve"> low poverty school</w:t>
      </w:r>
      <w:r w:rsidR="007E3520">
        <w:rPr>
          <w:rFonts w:ascii="Times New Roman" w:hAnsi="Times New Roman" w:cs="Times New Roman"/>
          <w:sz w:val="24"/>
          <w:szCs w:val="24"/>
        </w:rPr>
        <w:t xml:space="preserve"> districts</w:t>
      </w:r>
      <w:r w:rsidR="00A341AB">
        <w:rPr>
          <w:rFonts w:ascii="Times New Roman" w:hAnsi="Times New Roman" w:cs="Times New Roman"/>
          <w:sz w:val="24"/>
          <w:szCs w:val="24"/>
        </w:rPr>
        <w:t xml:space="preserve"> and</w:t>
      </w:r>
      <w:r w:rsidR="0036718D">
        <w:rPr>
          <w:rFonts w:ascii="Times New Roman" w:hAnsi="Times New Roman" w:cs="Times New Roman"/>
          <w:sz w:val="24"/>
          <w:szCs w:val="24"/>
        </w:rPr>
        <w:t xml:space="preserve"> narrowed </w:t>
      </w:r>
      <w:r w:rsidR="007E3520">
        <w:rPr>
          <w:rFonts w:ascii="Times New Roman" w:hAnsi="Times New Roman" w:cs="Times New Roman"/>
          <w:sz w:val="24"/>
          <w:szCs w:val="24"/>
        </w:rPr>
        <w:t>in</w:t>
      </w:r>
      <w:r w:rsidR="00A341AB">
        <w:rPr>
          <w:rFonts w:ascii="Times New Roman" w:hAnsi="Times New Roman" w:cs="Times New Roman"/>
          <w:sz w:val="24"/>
          <w:szCs w:val="24"/>
        </w:rPr>
        <w:t xml:space="preserve"> high poverty schools. </w:t>
      </w:r>
      <w:r w:rsidR="0036718D">
        <w:rPr>
          <w:rFonts w:ascii="Times New Roman" w:hAnsi="Times New Roman" w:cs="Times New Roman"/>
          <w:sz w:val="24"/>
          <w:szCs w:val="24"/>
        </w:rPr>
        <w:t>Th</w:t>
      </w:r>
      <w:r w:rsidR="00A341AB">
        <w:rPr>
          <w:rFonts w:ascii="Times New Roman" w:hAnsi="Times New Roman" w:cs="Times New Roman"/>
          <w:sz w:val="24"/>
          <w:szCs w:val="24"/>
        </w:rPr>
        <w:t>is</w:t>
      </w:r>
      <w:r w:rsidR="0036718D">
        <w:rPr>
          <w:rFonts w:ascii="Times New Roman" w:hAnsi="Times New Roman" w:cs="Times New Roman"/>
          <w:sz w:val="24"/>
          <w:szCs w:val="24"/>
        </w:rPr>
        <w:t xml:space="preserve"> </w:t>
      </w:r>
      <w:r w:rsidR="00C81580">
        <w:rPr>
          <w:rFonts w:ascii="Times New Roman" w:hAnsi="Times New Roman" w:cs="Times New Roman"/>
          <w:sz w:val="24"/>
          <w:szCs w:val="24"/>
        </w:rPr>
        <w:t>suggests</w:t>
      </w:r>
      <w:r w:rsidR="0036718D">
        <w:rPr>
          <w:rFonts w:ascii="Times New Roman" w:hAnsi="Times New Roman" w:cs="Times New Roman"/>
          <w:sz w:val="24"/>
          <w:szCs w:val="24"/>
        </w:rPr>
        <w:t xml:space="preserve"> that</w:t>
      </w:r>
      <w:r w:rsidR="00A341AB">
        <w:rPr>
          <w:rFonts w:ascii="Times New Roman" w:hAnsi="Times New Roman" w:cs="Times New Roman"/>
          <w:sz w:val="24"/>
          <w:szCs w:val="24"/>
        </w:rPr>
        <w:t xml:space="preserve"> </w:t>
      </w:r>
      <w:r w:rsidR="00A341AB">
        <w:rPr>
          <w:rFonts w:ascii="Times New Roman" w:hAnsi="Times New Roman" w:cs="Times New Roman"/>
          <w:bCs/>
          <w:sz w:val="24"/>
          <w:szCs w:val="24"/>
        </w:rPr>
        <w:t>overall performance advantages in Massachusetts re</w:t>
      </w:r>
      <w:r w:rsidR="007E3520">
        <w:rPr>
          <w:rFonts w:ascii="Times New Roman" w:hAnsi="Times New Roman" w:cs="Times New Roman"/>
          <w:bCs/>
          <w:sz w:val="24"/>
          <w:szCs w:val="24"/>
        </w:rPr>
        <w:t>flect</w:t>
      </w:r>
      <w:r w:rsidR="00A341AB">
        <w:rPr>
          <w:rFonts w:ascii="Times New Roman" w:hAnsi="Times New Roman" w:cs="Times New Roman"/>
          <w:bCs/>
          <w:sz w:val="24"/>
          <w:szCs w:val="24"/>
        </w:rPr>
        <w:t xml:space="preserve"> a lower share of low poverty </w:t>
      </w:r>
      <w:r w:rsidR="007E3520">
        <w:rPr>
          <w:rFonts w:ascii="Times New Roman" w:hAnsi="Times New Roman" w:cs="Times New Roman"/>
          <w:bCs/>
          <w:sz w:val="24"/>
          <w:szCs w:val="24"/>
        </w:rPr>
        <w:t>districts</w:t>
      </w:r>
      <w:r w:rsidR="00A341AB">
        <w:rPr>
          <w:rFonts w:ascii="Times New Roman" w:hAnsi="Times New Roman" w:cs="Times New Roman"/>
          <w:bCs/>
          <w:sz w:val="24"/>
          <w:szCs w:val="24"/>
        </w:rPr>
        <w:t xml:space="preserve"> coupled with somewhat higher performance in these </w:t>
      </w:r>
      <w:r w:rsidR="007E3520">
        <w:rPr>
          <w:rFonts w:ascii="Times New Roman" w:hAnsi="Times New Roman" w:cs="Times New Roman"/>
          <w:bCs/>
          <w:sz w:val="24"/>
          <w:szCs w:val="24"/>
        </w:rPr>
        <w:t>districts</w:t>
      </w:r>
      <w:r w:rsidR="00A341AB">
        <w:rPr>
          <w:rFonts w:ascii="Times New Roman" w:hAnsi="Times New Roman" w:cs="Times New Roman"/>
          <w:bCs/>
          <w:sz w:val="24"/>
          <w:szCs w:val="24"/>
        </w:rPr>
        <w:t>.</w:t>
      </w:r>
    </w:p>
    <w:p w14:paraId="636E4756" w14:textId="2A7E87A0" w:rsidR="00B1325A" w:rsidRPr="0036718D" w:rsidRDefault="007E3520" w:rsidP="00B1325A">
      <w:pPr>
        <w:rPr>
          <w:rFonts w:ascii="Times New Roman" w:hAnsi="Times New Roman" w:cs="Times New Roman"/>
          <w:sz w:val="24"/>
          <w:szCs w:val="24"/>
        </w:rPr>
      </w:pPr>
      <w:r>
        <w:rPr>
          <w:rFonts w:ascii="Times New Roman" w:hAnsi="Times New Roman" w:cs="Times New Roman"/>
          <w:sz w:val="24"/>
          <w:szCs w:val="24"/>
        </w:rPr>
        <w:t>Based on these findings, t</w:t>
      </w:r>
      <w:r w:rsidR="0036718D">
        <w:rPr>
          <w:rFonts w:ascii="Times New Roman" w:hAnsi="Times New Roman" w:cs="Times New Roman"/>
          <w:sz w:val="24"/>
          <w:szCs w:val="24"/>
        </w:rPr>
        <w:t xml:space="preserve">he study </w:t>
      </w:r>
      <w:r w:rsidR="00C81580">
        <w:rPr>
          <w:rFonts w:ascii="Times New Roman" w:hAnsi="Times New Roman" w:cs="Times New Roman"/>
          <w:sz w:val="24"/>
          <w:szCs w:val="24"/>
        </w:rPr>
        <w:t>suggests</w:t>
      </w:r>
      <w:r w:rsidR="0036718D">
        <w:rPr>
          <w:rFonts w:ascii="Times New Roman" w:hAnsi="Times New Roman" w:cs="Times New Roman"/>
          <w:sz w:val="24"/>
          <w:szCs w:val="24"/>
        </w:rPr>
        <w:t xml:space="preserve"> </w:t>
      </w:r>
      <w:r w:rsidR="00C53914">
        <w:rPr>
          <w:rFonts w:ascii="Times New Roman" w:hAnsi="Times New Roman" w:cs="Times New Roman"/>
          <w:sz w:val="24"/>
          <w:szCs w:val="24"/>
        </w:rPr>
        <w:t xml:space="preserve">policy changes </w:t>
      </w:r>
      <w:r w:rsidR="00492CF8">
        <w:rPr>
          <w:rFonts w:ascii="Times New Roman" w:hAnsi="Times New Roman" w:cs="Times New Roman"/>
          <w:sz w:val="24"/>
          <w:szCs w:val="24"/>
        </w:rPr>
        <w:t>regarding</w:t>
      </w:r>
      <w:r w:rsidR="00C53914">
        <w:rPr>
          <w:rFonts w:ascii="Times New Roman" w:hAnsi="Times New Roman" w:cs="Times New Roman"/>
          <w:sz w:val="24"/>
          <w:szCs w:val="24"/>
        </w:rPr>
        <w:t xml:space="preserve"> how we measure school effectiveness and the need to develop programs and practices that mitigate the effects of poverty.</w:t>
      </w:r>
      <w:r w:rsidR="0036718D">
        <w:rPr>
          <w:rFonts w:ascii="Times New Roman" w:hAnsi="Times New Roman" w:cs="Times New Roman"/>
          <w:sz w:val="24"/>
          <w:szCs w:val="24"/>
        </w:rPr>
        <w:t xml:space="preserve"> </w:t>
      </w:r>
    </w:p>
    <w:p w14:paraId="74D3CFEE" w14:textId="326CA990" w:rsidR="00B1325A" w:rsidRDefault="00B1325A" w:rsidP="00B1325A">
      <w:pPr>
        <w:rPr>
          <w:rFonts w:ascii="Times New Roman" w:hAnsi="Times New Roman" w:cs="Times New Roman"/>
          <w:b/>
          <w:bCs/>
          <w:sz w:val="24"/>
          <w:szCs w:val="24"/>
        </w:rPr>
      </w:pPr>
    </w:p>
    <w:p w14:paraId="3520CB8B" w14:textId="5C10CC14" w:rsidR="00B1325A" w:rsidRPr="00E23263" w:rsidRDefault="00B1325A" w:rsidP="00E23263">
      <w:pPr>
        <w:rPr>
          <w:rFonts w:ascii="Times New Roman" w:hAnsi="Times New Roman" w:cs="Times New Roman"/>
          <w:bCs/>
          <w:sz w:val="24"/>
          <w:szCs w:val="24"/>
        </w:rPr>
      </w:pPr>
    </w:p>
    <w:p w14:paraId="2F2FA9EE" w14:textId="77777777" w:rsidR="00B1325A" w:rsidRDefault="00B1325A" w:rsidP="00B1325A">
      <w:pPr>
        <w:rPr>
          <w:rFonts w:ascii="Times New Roman" w:hAnsi="Times New Roman" w:cs="Times New Roman"/>
          <w:b/>
          <w:bCs/>
          <w:sz w:val="24"/>
          <w:szCs w:val="24"/>
        </w:rPr>
      </w:pPr>
    </w:p>
    <w:p w14:paraId="7DF052D7" w14:textId="77777777" w:rsidR="00B1325A" w:rsidRPr="00427DDA" w:rsidRDefault="00B1325A" w:rsidP="00B1325A">
      <w:pPr>
        <w:rPr>
          <w:rFonts w:ascii="Times New Roman" w:hAnsi="Times New Roman" w:cs="Times New Roman"/>
          <w:b/>
          <w:bCs/>
          <w:sz w:val="24"/>
          <w:szCs w:val="24"/>
        </w:rPr>
      </w:pPr>
    </w:p>
    <w:p w14:paraId="518E2748" w14:textId="131B48E4" w:rsidR="00F3078F" w:rsidRDefault="00F3078F">
      <w:pPr>
        <w:rPr>
          <w:rFonts w:ascii="Times New Roman" w:hAnsi="Times New Roman" w:cs="Times New Roman"/>
          <w:b/>
          <w:bCs/>
          <w:sz w:val="24"/>
          <w:szCs w:val="24"/>
        </w:rPr>
      </w:pPr>
      <w:r>
        <w:rPr>
          <w:rFonts w:ascii="Times New Roman" w:hAnsi="Times New Roman" w:cs="Times New Roman"/>
          <w:b/>
          <w:bCs/>
          <w:sz w:val="24"/>
          <w:szCs w:val="24"/>
        </w:rPr>
        <w:br w:type="page"/>
      </w:r>
    </w:p>
    <w:p w14:paraId="1E76FD37" w14:textId="361DD3E5" w:rsidR="00F3078F" w:rsidRDefault="00F3078F" w:rsidP="00E571D0">
      <w:pP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r w:rsidR="002F2C4F">
        <w:rPr>
          <w:rFonts w:ascii="Times New Roman" w:hAnsi="Times New Roman" w:cs="Times New Roman"/>
          <w:b/>
          <w:bCs/>
          <w:sz w:val="24"/>
          <w:szCs w:val="24"/>
        </w:rPr>
        <w:t xml:space="preserve"> </w:t>
      </w:r>
    </w:p>
    <w:p w14:paraId="3337F512" w14:textId="1FA76111" w:rsidR="009028E7" w:rsidRPr="002F2C4F" w:rsidRDefault="00275DF0" w:rsidP="009028E7">
      <w:pPr>
        <w:pStyle w:val="NormalWeb"/>
        <w:spacing w:before="240" w:beforeAutospacing="0" w:after="240" w:afterAutospacing="0"/>
        <w:rPr>
          <w:bCs/>
        </w:rPr>
      </w:pPr>
      <w:r>
        <w:rPr>
          <w:bCs/>
        </w:rPr>
        <w:t xml:space="preserve">Improving educational outcomes for </w:t>
      </w:r>
      <w:r w:rsidR="009028E7">
        <w:rPr>
          <w:bCs/>
        </w:rPr>
        <w:t xml:space="preserve">Rhode Island’s </w:t>
      </w:r>
      <w:r w:rsidR="00051521">
        <w:rPr>
          <w:bCs/>
        </w:rPr>
        <w:t>K-12</w:t>
      </w:r>
      <w:r w:rsidR="009028E7">
        <w:rPr>
          <w:bCs/>
        </w:rPr>
        <w:t xml:space="preserve"> students is essential for the future of the state. While not an end in themselves, standardized tests can be used to measure school and statewide progress and guide accountability efforts. While extensive research has examined how student, family, school, and community factors influence test performance, one factor sticks out: student poverty (</w:t>
      </w:r>
      <w:hyperlink r:id="rId5" w:history="1">
        <w:r w:rsidR="009028E7" w:rsidRPr="003A5DEC">
          <w:rPr>
            <w:rStyle w:val="Hyperlink"/>
            <w:color w:val="auto"/>
            <w:shd w:val="clear" w:color="auto" w:fill="FFFFFF"/>
          </w:rPr>
          <w:t>Reardon (2011</w:t>
        </w:r>
        <w:r w:rsidR="003A7AD1">
          <w:rPr>
            <w:rStyle w:val="Hyperlink"/>
            <w:color w:val="auto"/>
            <w:shd w:val="clear" w:color="auto" w:fill="FFFFFF"/>
          </w:rPr>
          <w:t>;</w:t>
        </w:r>
        <w:r w:rsidR="009028E7" w:rsidRPr="003A5DEC">
          <w:rPr>
            <w:rStyle w:val="Hyperlink"/>
            <w:color w:val="auto"/>
            <w:shd w:val="clear" w:color="auto" w:fill="FFFFFF"/>
          </w:rPr>
          <w:t>)</w:t>
        </w:r>
      </w:hyperlink>
      <w:r w:rsidR="009028E7" w:rsidRPr="003A5DEC">
        <w:rPr>
          <w:shd w:val="clear" w:color="auto" w:fill="FFFFFF"/>
        </w:rPr>
        <w:t xml:space="preserve">  </w:t>
      </w:r>
      <w:r w:rsidR="00881E20">
        <w:rPr>
          <w:shd w:val="clear" w:color="auto" w:fill="FFFFFF"/>
        </w:rPr>
        <w:t>(</w:t>
      </w:r>
      <w:proofErr w:type="spellStart"/>
      <w:r w:rsidR="000E0976">
        <w:fldChar w:fldCharType="begin"/>
      </w:r>
      <w:r w:rsidR="000E0976">
        <w:instrText xml:space="preserve"> HYPERLINK "https://journals.sagepub.com/doi/full/10.1177/0016986217738015" </w:instrText>
      </w:r>
      <w:r w:rsidR="000E0976">
        <w:fldChar w:fldCharType="separate"/>
      </w:r>
      <w:r w:rsidR="009028E7" w:rsidRPr="003A5DEC">
        <w:rPr>
          <w:rStyle w:val="Hyperlink"/>
          <w:color w:val="auto"/>
          <w:shd w:val="clear" w:color="auto" w:fill="FFFFFF"/>
        </w:rPr>
        <w:t>Carnoy</w:t>
      </w:r>
      <w:proofErr w:type="spellEnd"/>
      <w:r w:rsidR="009028E7" w:rsidRPr="003A5DEC">
        <w:rPr>
          <w:rStyle w:val="Hyperlink"/>
          <w:color w:val="auto"/>
          <w:shd w:val="clear" w:color="auto" w:fill="FFFFFF"/>
        </w:rPr>
        <w:t xml:space="preserve"> &amp; Garcia, 2017</w:t>
      </w:r>
      <w:r w:rsidR="000E0976">
        <w:rPr>
          <w:rStyle w:val="Hyperlink"/>
          <w:color w:val="auto"/>
          <w:shd w:val="clear" w:color="auto" w:fill="FFFFFF"/>
        </w:rPr>
        <w:fldChar w:fldCharType="end"/>
      </w:r>
      <w:r w:rsidR="003A7AD1">
        <w:rPr>
          <w:rStyle w:val="Hyperlink"/>
          <w:color w:val="auto"/>
          <w:shd w:val="clear" w:color="auto" w:fill="FFFFFF"/>
        </w:rPr>
        <w:t>;</w:t>
      </w:r>
      <w:r w:rsidR="00881E20">
        <w:rPr>
          <w:rStyle w:val="Hyperlink"/>
          <w:color w:val="auto"/>
          <w:shd w:val="clear" w:color="auto" w:fill="FFFFFF"/>
        </w:rPr>
        <w:t>)</w:t>
      </w:r>
      <w:r w:rsidR="009028E7" w:rsidRPr="003A5DEC">
        <w:rPr>
          <w:shd w:val="clear" w:color="auto" w:fill="FFFFFF"/>
        </w:rPr>
        <w:t xml:space="preserve"> (</w:t>
      </w:r>
      <w:hyperlink r:id="rId6" w:history="1">
        <w:r w:rsidR="009028E7" w:rsidRPr="003A5DEC">
          <w:rPr>
            <w:rStyle w:val="Hyperlink"/>
            <w:color w:val="auto"/>
            <w:shd w:val="clear" w:color="auto" w:fill="FFFFFF"/>
          </w:rPr>
          <w:t>Ford, 2011</w:t>
        </w:r>
      </w:hyperlink>
      <w:r w:rsidR="00E62789">
        <w:rPr>
          <w:shd w:val="clear" w:color="auto" w:fill="FFFFFF"/>
        </w:rPr>
        <w:t>,</w:t>
      </w:r>
      <w:r w:rsidR="009028E7" w:rsidRPr="003A5DEC">
        <w:rPr>
          <w:shd w:val="clear" w:color="auto" w:fill="FFFFFF"/>
        </w:rPr>
        <w:t> </w:t>
      </w:r>
      <w:r w:rsidR="00881E20">
        <w:rPr>
          <w:shd w:val="clear" w:color="auto" w:fill="FFFFFF"/>
        </w:rPr>
        <w:t>(</w:t>
      </w:r>
      <w:proofErr w:type="spellStart"/>
      <w:r w:rsidR="000E0976">
        <w:fldChar w:fldCharType="begin"/>
      </w:r>
      <w:r w:rsidR="000E0976">
        <w:instrText xml:space="preserve"> HYPERLINK "https://journals.sagepub.com/doi/full/10.1177/0016986217738015" </w:instrText>
      </w:r>
      <w:r w:rsidR="000E0976">
        <w:fldChar w:fldCharType="separate"/>
      </w:r>
      <w:r w:rsidR="009028E7" w:rsidRPr="003A5DEC">
        <w:rPr>
          <w:rStyle w:val="Hyperlink"/>
          <w:color w:val="auto"/>
          <w:shd w:val="clear" w:color="auto" w:fill="FFFFFF"/>
        </w:rPr>
        <w:t>Kornrich</w:t>
      </w:r>
      <w:proofErr w:type="spellEnd"/>
      <w:r w:rsidR="009028E7" w:rsidRPr="003A5DEC">
        <w:rPr>
          <w:rStyle w:val="Hyperlink"/>
          <w:color w:val="auto"/>
          <w:shd w:val="clear" w:color="auto" w:fill="FFFFFF"/>
        </w:rPr>
        <w:t xml:space="preserve"> </w:t>
      </w:r>
      <w:r w:rsidR="00881E20">
        <w:rPr>
          <w:rStyle w:val="Hyperlink"/>
          <w:color w:val="auto"/>
          <w:shd w:val="clear" w:color="auto" w:fill="FFFFFF"/>
        </w:rPr>
        <w:t>&amp;</w:t>
      </w:r>
      <w:r w:rsidR="009028E7" w:rsidRPr="003A5DEC">
        <w:rPr>
          <w:rStyle w:val="Hyperlink"/>
          <w:color w:val="auto"/>
          <w:shd w:val="clear" w:color="auto" w:fill="FFFFFF"/>
        </w:rPr>
        <w:t xml:space="preserve"> Furstenberg (</w:t>
      </w:r>
      <w:proofErr w:type="gramStart"/>
      <w:r w:rsidR="009028E7" w:rsidRPr="003A5DEC">
        <w:rPr>
          <w:rStyle w:val="Hyperlink"/>
          <w:color w:val="auto"/>
          <w:shd w:val="clear" w:color="auto" w:fill="FFFFFF"/>
        </w:rPr>
        <w:t>2013</w:t>
      </w:r>
      <w:r w:rsidR="003A7AD1">
        <w:rPr>
          <w:rStyle w:val="Hyperlink"/>
          <w:color w:val="auto"/>
          <w:shd w:val="clear" w:color="auto" w:fill="FFFFFF"/>
        </w:rPr>
        <w:t>;</w:t>
      </w:r>
      <w:proofErr w:type="gramEnd"/>
      <w:r w:rsidR="009028E7" w:rsidRPr="003A5DEC">
        <w:rPr>
          <w:rStyle w:val="Hyperlink"/>
          <w:color w:val="auto"/>
          <w:shd w:val="clear" w:color="auto" w:fill="FFFFFF"/>
        </w:rPr>
        <w:t>)</w:t>
      </w:r>
      <w:r w:rsidR="000E0976">
        <w:rPr>
          <w:rStyle w:val="Hyperlink"/>
          <w:color w:val="auto"/>
          <w:shd w:val="clear" w:color="auto" w:fill="FFFFFF"/>
        </w:rPr>
        <w:fldChar w:fldCharType="end"/>
      </w:r>
      <w:r w:rsidR="009028E7" w:rsidRPr="003A5DEC">
        <w:rPr>
          <w:shd w:val="clear" w:color="auto" w:fill="FFFFFF"/>
        </w:rPr>
        <w:t xml:space="preserve"> (</w:t>
      </w:r>
      <w:hyperlink r:id="rId7" w:history="1">
        <w:r w:rsidR="009028E7" w:rsidRPr="003A5DEC">
          <w:rPr>
            <w:rStyle w:val="Hyperlink"/>
            <w:color w:val="auto"/>
            <w:shd w:val="clear" w:color="auto" w:fill="FFFFFF"/>
          </w:rPr>
          <w:t xml:space="preserve">Duncan &amp; </w:t>
        </w:r>
        <w:proofErr w:type="spellStart"/>
        <w:r w:rsidR="009028E7" w:rsidRPr="003A5DEC">
          <w:rPr>
            <w:rStyle w:val="Hyperlink"/>
            <w:color w:val="auto"/>
            <w:shd w:val="clear" w:color="auto" w:fill="FFFFFF"/>
          </w:rPr>
          <w:t>Murnane</w:t>
        </w:r>
        <w:proofErr w:type="spellEnd"/>
        <w:r w:rsidR="009028E7" w:rsidRPr="003A5DEC">
          <w:rPr>
            <w:rStyle w:val="Hyperlink"/>
            <w:color w:val="auto"/>
            <w:shd w:val="clear" w:color="auto" w:fill="FFFFFF"/>
          </w:rPr>
          <w:t>, 2011</w:t>
        </w:r>
      </w:hyperlink>
      <w:r w:rsidR="009028E7" w:rsidRPr="003A5DEC">
        <w:rPr>
          <w:shd w:val="clear" w:color="auto" w:fill="FFFFFF"/>
        </w:rPr>
        <w:t>)</w:t>
      </w:r>
      <w:r w:rsidR="009028E7">
        <w:rPr>
          <w:shd w:val="clear" w:color="auto" w:fill="FFFFFF"/>
        </w:rPr>
        <w:t xml:space="preserve">. Because poverty is so closely related to performance, the failure to account for poverty can lead to misleading </w:t>
      </w:r>
      <w:r w:rsidR="004D61DC">
        <w:rPr>
          <w:shd w:val="clear" w:color="auto" w:fill="FFFFFF"/>
        </w:rPr>
        <w:t>assessments of school performance, distorting policy efforts.</w:t>
      </w:r>
    </w:p>
    <w:p w14:paraId="364094FA" w14:textId="25811228" w:rsidR="009028E7" w:rsidRDefault="009028E7" w:rsidP="009028E7">
      <w:pPr>
        <w:pStyle w:val="NormalWeb"/>
        <w:spacing w:before="240" w:beforeAutospacing="0" w:after="240" w:afterAutospacing="0"/>
        <w:rPr>
          <w:shd w:val="clear" w:color="auto" w:fill="FFFFFF"/>
        </w:rPr>
      </w:pPr>
      <w:r>
        <w:rPr>
          <w:shd w:val="clear" w:color="auto" w:fill="FFFFFF"/>
        </w:rPr>
        <w:t xml:space="preserve">However, </w:t>
      </w:r>
      <w:r w:rsidR="004D61DC">
        <w:rPr>
          <w:shd w:val="clear" w:color="auto" w:fill="FFFFFF"/>
        </w:rPr>
        <w:t xml:space="preserve">the relationship between poverty and school performance in Rhode Island, and how this should guide policy, is not well understood. </w:t>
      </w:r>
      <w:r w:rsidR="002F2C4F">
        <w:rPr>
          <w:shd w:val="clear" w:color="auto" w:fill="FFFFFF"/>
        </w:rPr>
        <w:t>Rhode Island currently uses standardize</w:t>
      </w:r>
      <w:r w:rsidR="008A4937">
        <w:rPr>
          <w:shd w:val="clear" w:color="auto" w:fill="FFFFFF"/>
        </w:rPr>
        <w:t>d</w:t>
      </w:r>
      <w:r w:rsidR="002F2C4F">
        <w:rPr>
          <w:shd w:val="clear" w:color="auto" w:fill="FFFFFF"/>
        </w:rPr>
        <w:t xml:space="preserve"> test data to</w:t>
      </w:r>
      <w:r w:rsidR="00051521">
        <w:rPr>
          <w:shd w:val="clear" w:color="auto" w:fill="FFFFFF"/>
        </w:rPr>
        <w:t xml:space="preserve"> comply with national reporting, benchmark performance, and identify opportunities for improvement. E</w:t>
      </w:r>
      <w:r w:rsidR="007940EE">
        <w:rPr>
          <w:shd w:val="clear" w:color="auto" w:fill="FFFFFF"/>
        </w:rPr>
        <w:t>xpecting a fixed level of academic achievement for a certain amount of educational investment per student ne</w:t>
      </w:r>
      <w:r w:rsidR="009707FD">
        <w:rPr>
          <w:shd w:val="clear" w:color="auto" w:fill="FFFFFF"/>
        </w:rPr>
        <w:t>glects the substantial variation in student</w:t>
      </w:r>
      <w:r w:rsidR="007940EE">
        <w:rPr>
          <w:shd w:val="clear" w:color="auto" w:fill="FFFFFF"/>
        </w:rPr>
        <w:t xml:space="preserve"> experience and </w:t>
      </w:r>
      <w:r w:rsidR="009707FD">
        <w:rPr>
          <w:shd w:val="clear" w:color="auto" w:fill="FFFFFF"/>
        </w:rPr>
        <w:t>competency due to unequal family resources.</w:t>
      </w:r>
      <w:r w:rsidR="007940EE">
        <w:rPr>
          <w:shd w:val="clear" w:color="auto" w:fill="FFFFFF"/>
        </w:rPr>
        <w:t xml:space="preserve"> </w:t>
      </w:r>
      <w:r w:rsidR="002F2C4F">
        <w:rPr>
          <w:shd w:val="clear" w:color="auto" w:fill="FFFFFF"/>
        </w:rPr>
        <w:t>A more nuanced understanding of the relationship between poverty and education would help to isolate schools that are performing well, and poorly, relative to their</w:t>
      </w:r>
      <w:r w:rsidR="00C72E86">
        <w:rPr>
          <w:shd w:val="clear" w:color="auto" w:fill="FFFFFF"/>
        </w:rPr>
        <w:t xml:space="preserve"> students’</w:t>
      </w:r>
      <w:r w:rsidR="002F2C4F">
        <w:rPr>
          <w:shd w:val="clear" w:color="auto" w:fill="FFFFFF"/>
        </w:rPr>
        <w:t xml:space="preserve"> poverty</w:t>
      </w:r>
      <w:r w:rsidR="00C72E86">
        <w:rPr>
          <w:shd w:val="clear" w:color="auto" w:fill="FFFFFF"/>
        </w:rPr>
        <w:t xml:space="preserve"> rate</w:t>
      </w:r>
      <w:r w:rsidR="002F2C4F">
        <w:rPr>
          <w:shd w:val="clear" w:color="auto" w:fill="FFFFFF"/>
        </w:rPr>
        <w:t xml:space="preserve">. Understanding the performance of Rhode Island relative to Massachusetts, a </w:t>
      </w:r>
      <w:r w:rsidR="00051521">
        <w:rPr>
          <w:shd w:val="clear" w:color="auto" w:fill="FFFFFF"/>
        </w:rPr>
        <w:t xml:space="preserve">wealthy state and </w:t>
      </w:r>
      <w:r w:rsidR="002F2C4F">
        <w:rPr>
          <w:shd w:val="clear" w:color="auto" w:fill="FFFFFF"/>
        </w:rPr>
        <w:t xml:space="preserve">national leader in education reform, </w:t>
      </w:r>
      <w:r w:rsidR="00051521">
        <w:rPr>
          <w:shd w:val="clear" w:color="auto" w:fill="FFFFFF"/>
        </w:rPr>
        <w:t>can help to elucidate the role of poverty in driving achievement gaps</w:t>
      </w:r>
      <w:r w:rsidR="002F2C4F">
        <w:rPr>
          <w:shd w:val="clear" w:color="auto" w:fill="FFFFFF"/>
        </w:rPr>
        <w:t>.</w:t>
      </w:r>
    </w:p>
    <w:p w14:paraId="0546025F" w14:textId="4F441928" w:rsidR="002F2C4F" w:rsidRPr="003A5DEC" w:rsidRDefault="002F2C4F" w:rsidP="009028E7">
      <w:pPr>
        <w:pStyle w:val="NormalWeb"/>
        <w:spacing w:before="240" w:beforeAutospacing="0" w:after="240" w:afterAutospacing="0"/>
        <w:rPr>
          <w:color w:val="333333"/>
          <w:shd w:val="clear" w:color="auto" w:fill="FFFFFF"/>
        </w:rPr>
      </w:pPr>
      <w:r>
        <w:rPr>
          <w:shd w:val="clear" w:color="auto" w:fill="FFFFFF"/>
        </w:rPr>
        <w:t xml:space="preserve">In this context, we used data on student poverty and 2018-2019 standardized test performance for elementary, middle, and high school students in Rhode Island and Massachusetts to examine the relationship between </w:t>
      </w:r>
      <w:r w:rsidR="009707FD">
        <w:rPr>
          <w:shd w:val="clear" w:color="auto" w:fill="FFFFFF"/>
        </w:rPr>
        <w:t>school</w:t>
      </w:r>
      <w:r w:rsidR="003A7AD1">
        <w:rPr>
          <w:shd w:val="clear" w:color="auto" w:fill="FFFFFF"/>
        </w:rPr>
        <w:t xml:space="preserve"> district-</w:t>
      </w:r>
      <w:r w:rsidR="009707FD">
        <w:rPr>
          <w:shd w:val="clear" w:color="auto" w:fill="FFFFFF"/>
        </w:rPr>
        <w:t xml:space="preserve">level </w:t>
      </w:r>
      <w:r>
        <w:rPr>
          <w:shd w:val="clear" w:color="auto" w:fill="FFFFFF"/>
        </w:rPr>
        <w:t>poverty and performance.</w:t>
      </w:r>
    </w:p>
    <w:p w14:paraId="75E87394" w14:textId="4A1EB9CF" w:rsidR="00275DF0" w:rsidRPr="00275DF0" w:rsidRDefault="00275DF0" w:rsidP="00275DF0">
      <w:pPr>
        <w:rPr>
          <w:rFonts w:ascii="Times New Roman" w:hAnsi="Times New Roman" w:cs="Times New Roman"/>
          <w:b/>
          <w:bCs/>
          <w:sz w:val="24"/>
          <w:szCs w:val="24"/>
        </w:rPr>
      </w:pPr>
    </w:p>
    <w:p w14:paraId="40CEA8A6" w14:textId="64B604D2" w:rsidR="00F3078F" w:rsidRDefault="00F3078F" w:rsidP="00F3078F">
      <w:pPr>
        <w:rPr>
          <w:rFonts w:ascii="Times New Roman" w:hAnsi="Times New Roman" w:cs="Times New Roman"/>
          <w:b/>
          <w:bCs/>
          <w:sz w:val="24"/>
          <w:szCs w:val="24"/>
        </w:rPr>
      </w:pPr>
      <w:r>
        <w:rPr>
          <w:rFonts w:ascii="Times New Roman" w:hAnsi="Times New Roman" w:cs="Times New Roman"/>
          <w:b/>
          <w:bCs/>
          <w:sz w:val="24"/>
          <w:szCs w:val="24"/>
        </w:rPr>
        <w:t>Methods</w:t>
      </w:r>
    </w:p>
    <w:p w14:paraId="0705FE18" w14:textId="73FDFC37" w:rsidR="002F2C4F" w:rsidRPr="002F2C4F" w:rsidRDefault="002F2C4F" w:rsidP="00F3078F">
      <w:pPr>
        <w:rPr>
          <w:rFonts w:ascii="Times New Roman" w:hAnsi="Times New Roman" w:cs="Times New Roman"/>
          <w:bCs/>
          <w:i/>
          <w:sz w:val="24"/>
          <w:szCs w:val="24"/>
        </w:rPr>
      </w:pPr>
      <w:r w:rsidRPr="002F2C4F">
        <w:rPr>
          <w:rFonts w:ascii="Times New Roman" w:hAnsi="Times New Roman" w:cs="Times New Roman"/>
          <w:bCs/>
          <w:i/>
          <w:sz w:val="24"/>
          <w:szCs w:val="24"/>
        </w:rPr>
        <w:t>Data</w:t>
      </w:r>
      <w:r w:rsidR="00345F89">
        <w:rPr>
          <w:rFonts w:ascii="Times New Roman" w:hAnsi="Times New Roman" w:cs="Times New Roman"/>
          <w:bCs/>
          <w:i/>
          <w:sz w:val="24"/>
          <w:szCs w:val="24"/>
        </w:rPr>
        <w:t xml:space="preserve"> and study variables</w:t>
      </w:r>
    </w:p>
    <w:p w14:paraId="10767A59" w14:textId="1435917A" w:rsidR="00B57BE5" w:rsidRPr="00A319E2" w:rsidRDefault="00260F74" w:rsidP="00F3078F">
      <w:pPr>
        <w:rPr>
          <w:rFonts w:ascii="Times New Roman" w:hAnsi="Times New Roman" w:cs="Times New Roman"/>
          <w:bCs/>
          <w:sz w:val="24"/>
          <w:szCs w:val="24"/>
        </w:rPr>
      </w:pPr>
      <w:r w:rsidRPr="00A319E2">
        <w:rPr>
          <w:rFonts w:ascii="Times New Roman" w:hAnsi="Times New Roman" w:cs="Times New Roman"/>
          <w:bCs/>
          <w:sz w:val="24"/>
          <w:szCs w:val="24"/>
        </w:rPr>
        <w:t>We use</w:t>
      </w:r>
      <w:r w:rsidR="009707FD" w:rsidRPr="00A319E2">
        <w:rPr>
          <w:rFonts w:ascii="Times New Roman" w:hAnsi="Times New Roman" w:cs="Times New Roman"/>
          <w:bCs/>
          <w:sz w:val="24"/>
          <w:szCs w:val="24"/>
        </w:rPr>
        <w:t xml:space="preserve"> </w:t>
      </w:r>
      <w:r w:rsidR="00BB1BBC" w:rsidRPr="00A319E2">
        <w:rPr>
          <w:rFonts w:ascii="Times New Roman" w:hAnsi="Times New Roman" w:cs="Times New Roman"/>
          <w:bCs/>
          <w:sz w:val="24"/>
          <w:szCs w:val="24"/>
        </w:rPr>
        <w:t>district</w:t>
      </w:r>
      <w:r w:rsidR="009707FD" w:rsidRPr="00A319E2">
        <w:rPr>
          <w:rFonts w:ascii="Times New Roman" w:hAnsi="Times New Roman" w:cs="Times New Roman"/>
          <w:bCs/>
          <w:sz w:val="24"/>
          <w:szCs w:val="24"/>
        </w:rPr>
        <w:t>-level</w:t>
      </w:r>
      <w:r w:rsidRPr="00A319E2">
        <w:rPr>
          <w:rFonts w:ascii="Times New Roman" w:hAnsi="Times New Roman" w:cs="Times New Roman"/>
          <w:bCs/>
          <w:sz w:val="24"/>
          <w:szCs w:val="24"/>
        </w:rPr>
        <w:t xml:space="preserve"> data </w:t>
      </w:r>
      <w:r w:rsidR="009707FD" w:rsidRPr="00A319E2">
        <w:rPr>
          <w:rFonts w:ascii="Times New Roman" w:hAnsi="Times New Roman" w:cs="Times New Roman"/>
          <w:bCs/>
          <w:sz w:val="24"/>
          <w:szCs w:val="24"/>
        </w:rPr>
        <w:t>for all public</w:t>
      </w:r>
      <w:r w:rsidR="00051521" w:rsidRPr="00A319E2">
        <w:rPr>
          <w:rFonts w:ascii="Times New Roman" w:hAnsi="Times New Roman" w:cs="Times New Roman"/>
          <w:bCs/>
          <w:sz w:val="24"/>
          <w:szCs w:val="24"/>
        </w:rPr>
        <w:t xml:space="preserve"> district</w:t>
      </w:r>
      <w:r w:rsidR="00BB1BBC" w:rsidRPr="00A319E2">
        <w:rPr>
          <w:rFonts w:ascii="Times New Roman" w:hAnsi="Times New Roman" w:cs="Times New Roman"/>
          <w:bCs/>
          <w:sz w:val="24"/>
          <w:szCs w:val="24"/>
        </w:rPr>
        <w:t xml:space="preserve">s </w:t>
      </w:r>
      <w:r w:rsidRPr="00A319E2">
        <w:rPr>
          <w:rFonts w:ascii="Times New Roman" w:hAnsi="Times New Roman" w:cs="Times New Roman"/>
          <w:bCs/>
          <w:sz w:val="24"/>
          <w:szCs w:val="24"/>
        </w:rPr>
        <w:t>on</w:t>
      </w:r>
      <w:r w:rsidR="009707FD" w:rsidRPr="00A319E2">
        <w:rPr>
          <w:rFonts w:ascii="Times New Roman" w:hAnsi="Times New Roman" w:cs="Times New Roman"/>
          <w:bCs/>
          <w:sz w:val="24"/>
          <w:szCs w:val="24"/>
        </w:rPr>
        <w:t xml:space="preserve"> achievement among students in </w:t>
      </w:r>
      <w:r w:rsidR="00E56426" w:rsidRPr="00A319E2">
        <w:rPr>
          <w:rFonts w:ascii="Times New Roman" w:hAnsi="Times New Roman" w:cs="Times New Roman"/>
          <w:bCs/>
          <w:sz w:val="24"/>
          <w:szCs w:val="24"/>
        </w:rPr>
        <w:t xml:space="preserve">grade 3 through grade 8 and grade 10 in the </w:t>
      </w:r>
      <w:r w:rsidR="007A1A3B" w:rsidRPr="00A319E2">
        <w:rPr>
          <w:rFonts w:ascii="Times New Roman" w:hAnsi="Times New Roman" w:cs="Times New Roman"/>
          <w:bCs/>
          <w:sz w:val="24"/>
          <w:szCs w:val="24"/>
        </w:rPr>
        <w:t>2018</w:t>
      </w:r>
      <w:r w:rsidR="00E56426" w:rsidRPr="00A319E2">
        <w:rPr>
          <w:rFonts w:ascii="Times New Roman" w:hAnsi="Times New Roman" w:cs="Times New Roman"/>
          <w:bCs/>
          <w:sz w:val="24"/>
          <w:szCs w:val="24"/>
        </w:rPr>
        <w:t>-</w:t>
      </w:r>
      <w:r w:rsidR="007A1A3B" w:rsidRPr="00A319E2">
        <w:rPr>
          <w:rFonts w:ascii="Times New Roman" w:hAnsi="Times New Roman" w:cs="Times New Roman"/>
          <w:bCs/>
          <w:sz w:val="24"/>
          <w:szCs w:val="24"/>
        </w:rPr>
        <w:t>2019</w:t>
      </w:r>
      <w:r w:rsidR="00E56426" w:rsidRPr="00A319E2">
        <w:rPr>
          <w:rFonts w:ascii="Times New Roman" w:hAnsi="Times New Roman" w:cs="Times New Roman"/>
          <w:bCs/>
          <w:sz w:val="24"/>
          <w:szCs w:val="24"/>
        </w:rPr>
        <w:t xml:space="preserve"> school year</w:t>
      </w:r>
      <w:r w:rsidR="007A1A3B" w:rsidRPr="00A319E2">
        <w:rPr>
          <w:rFonts w:ascii="Times New Roman" w:hAnsi="Times New Roman" w:cs="Times New Roman"/>
          <w:bCs/>
          <w:sz w:val="24"/>
          <w:szCs w:val="24"/>
        </w:rPr>
        <w:t>. Massachusetts data is from</w:t>
      </w:r>
      <w:r w:rsidR="009707FD" w:rsidRPr="00A319E2">
        <w:rPr>
          <w:rFonts w:ascii="Times New Roman" w:hAnsi="Times New Roman" w:cs="Times New Roman"/>
          <w:bCs/>
          <w:sz w:val="24"/>
          <w:szCs w:val="24"/>
        </w:rPr>
        <w:t xml:space="preserve"> the</w:t>
      </w:r>
      <w:r w:rsidR="007A1A3B" w:rsidRPr="00A319E2">
        <w:rPr>
          <w:rFonts w:ascii="Times New Roman" w:hAnsi="Times New Roman" w:cs="Times New Roman"/>
          <w:bCs/>
          <w:sz w:val="24"/>
          <w:szCs w:val="24"/>
        </w:rPr>
        <w:t xml:space="preserve"> MCAS</w:t>
      </w:r>
      <w:r w:rsidR="009707FD" w:rsidRPr="00A319E2">
        <w:rPr>
          <w:rFonts w:ascii="Times New Roman" w:hAnsi="Times New Roman" w:cs="Times New Roman"/>
          <w:bCs/>
          <w:sz w:val="24"/>
          <w:szCs w:val="24"/>
        </w:rPr>
        <w:t xml:space="preserve"> assessment</w:t>
      </w:r>
      <w:r w:rsidR="007A1A3B" w:rsidRPr="00A319E2">
        <w:rPr>
          <w:rFonts w:ascii="Times New Roman" w:hAnsi="Times New Roman" w:cs="Times New Roman"/>
          <w:bCs/>
          <w:sz w:val="24"/>
          <w:szCs w:val="24"/>
        </w:rPr>
        <w:t>. Rhode Island data</w:t>
      </w:r>
      <w:r w:rsidR="00E56426" w:rsidRPr="00A319E2">
        <w:rPr>
          <w:rFonts w:ascii="Times New Roman" w:hAnsi="Times New Roman" w:cs="Times New Roman"/>
          <w:bCs/>
          <w:sz w:val="24"/>
          <w:szCs w:val="24"/>
        </w:rPr>
        <w:t xml:space="preserve"> for grades 3-8</w:t>
      </w:r>
      <w:r w:rsidR="007A1A3B" w:rsidRPr="00A319E2">
        <w:rPr>
          <w:rFonts w:ascii="Times New Roman" w:hAnsi="Times New Roman" w:cs="Times New Roman"/>
          <w:bCs/>
          <w:sz w:val="24"/>
          <w:szCs w:val="24"/>
        </w:rPr>
        <w:t xml:space="preserve"> is </w:t>
      </w:r>
      <w:r w:rsidR="00E56426" w:rsidRPr="00A319E2">
        <w:rPr>
          <w:rFonts w:ascii="Times New Roman" w:hAnsi="Times New Roman" w:cs="Times New Roman"/>
          <w:bCs/>
          <w:sz w:val="24"/>
          <w:szCs w:val="24"/>
        </w:rPr>
        <w:t>from</w:t>
      </w:r>
      <w:r w:rsidR="009707FD" w:rsidRPr="00A319E2">
        <w:rPr>
          <w:rFonts w:ascii="Times New Roman" w:hAnsi="Times New Roman" w:cs="Times New Roman"/>
          <w:bCs/>
          <w:sz w:val="24"/>
          <w:szCs w:val="24"/>
        </w:rPr>
        <w:t xml:space="preserve"> the </w:t>
      </w:r>
      <w:r w:rsidR="007A1A3B" w:rsidRPr="00A319E2">
        <w:rPr>
          <w:rFonts w:ascii="Times New Roman" w:hAnsi="Times New Roman" w:cs="Times New Roman"/>
          <w:bCs/>
          <w:sz w:val="24"/>
          <w:szCs w:val="24"/>
        </w:rPr>
        <w:t>RICAS</w:t>
      </w:r>
      <w:r w:rsidR="009707FD" w:rsidRPr="00A319E2">
        <w:rPr>
          <w:rFonts w:ascii="Times New Roman" w:hAnsi="Times New Roman" w:cs="Times New Roman"/>
          <w:bCs/>
          <w:sz w:val="24"/>
          <w:szCs w:val="24"/>
        </w:rPr>
        <w:t xml:space="preserve"> assessment</w:t>
      </w:r>
      <w:r w:rsidR="00E56426" w:rsidRPr="00A319E2">
        <w:rPr>
          <w:rFonts w:ascii="Times New Roman" w:hAnsi="Times New Roman" w:cs="Times New Roman"/>
          <w:bCs/>
          <w:sz w:val="24"/>
          <w:szCs w:val="24"/>
        </w:rPr>
        <w:t xml:space="preserve"> and data from grade 10 is from the PSAT, taken by all Rhode Island students</w:t>
      </w:r>
      <w:r w:rsidR="007A1A3B" w:rsidRPr="00A319E2">
        <w:rPr>
          <w:rFonts w:ascii="Times New Roman" w:hAnsi="Times New Roman" w:cs="Times New Roman"/>
          <w:bCs/>
          <w:sz w:val="24"/>
          <w:szCs w:val="24"/>
        </w:rPr>
        <w:t xml:space="preserve">. </w:t>
      </w:r>
      <w:r w:rsidR="00B57BE5" w:rsidRPr="00A319E2">
        <w:rPr>
          <w:rFonts w:ascii="Times New Roman" w:hAnsi="Times New Roman" w:cs="Times New Roman"/>
          <w:bCs/>
          <w:sz w:val="24"/>
          <w:szCs w:val="24"/>
        </w:rPr>
        <w:t xml:space="preserve">Student performance was measured by the percentage of students who tested at or above proficiency. </w:t>
      </w:r>
      <w:r w:rsidR="00B57BE5" w:rsidRPr="00A319E2">
        <w:rPr>
          <w:rFonts w:ascii="Times New Roman" w:hAnsi="Times New Roman" w:cs="Times New Roman"/>
          <w:sz w:val="24"/>
          <w:szCs w:val="24"/>
          <w:shd w:val="clear" w:color="auto" w:fill="FFFFFF"/>
        </w:rPr>
        <w:t>Students at this level demonstrate a solid understanding of challenging subject matter and solve a wide variety of problems.</w:t>
      </w:r>
      <w:r w:rsidR="00B57BE5" w:rsidRPr="00A319E2">
        <w:rPr>
          <w:rFonts w:ascii="Times New Roman" w:hAnsi="Times New Roman" w:cs="Times New Roman"/>
          <w:bCs/>
          <w:sz w:val="24"/>
          <w:szCs w:val="24"/>
        </w:rPr>
        <w:t xml:space="preserve"> English and math performance were evaluated separately.</w:t>
      </w:r>
      <w:r w:rsidR="00A46E28" w:rsidRPr="00A319E2">
        <w:rPr>
          <w:rFonts w:ascii="Times New Roman" w:hAnsi="Times New Roman" w:cs="Times New Roman"/>
          <w:bCs/>
          <w:sz w:val="24"/>
          <w:szCs w:val="24"/>
        </w:rPr>
        <w:t xml:space="preserve"> </w:t>
      </w:r>
    </w:p>
    <w:p w14:paraId="1FB09756" w14:textId="1C058E0F" w:rsidR="00A46E28" w:rsidRDefault="00345F89" w:rsidP="00F3078F">
      <w:pPr>
        <w:rPr>
          <w:rFonts w:ascii="Times New Roman" w:hAnsi="Times New Roman" w:cs="Times New Roman"/>
          <w:bCs/>
          <w:sz w:val="24"/>
          <w:szCs w:val="24"/>
        </w:rPr>
      </w:pPr>
      <w:r>
        <w:rPr>
          <w:rFonts w:ascii="Times New Roman" w:hAnsi="Times New Roman" w:cs="Times New Roman"/>
          <w:bCs/>
          <w:sz w:val="24"/>
          <w:szCs w:val="24"/>
        </w:rPr>
        <w:t>Student poverty</w:t>
      </w:r>
      <w:r w:rsidR="00B57BE5">
        <w:rPr>
          <w:rFonts w:ascii="Times New Roman" w:hAnsi="Times New Roman" w:cs="Times New Roman"/>
          <w:bCs/>
          <w:sz w:val="24"/>
          <w:szCs w:val="24"/>
        </w:rPr>
        <w:t xml:space="preserve"> rate</w:t>
      </w:r>
      <w:r>
        <w:rPr>
          <w:rFonts w:ascii="Times New Roman" w:hAnsi="Times New Roman" w:cs="Times New Roman"/>
          <w:bCs/>
          <w:sz w:val="24"/>
          <w:szCs w:val="24"/>
        </w:rPr>
        <w:t xml:space="preserve"> was assessed </w:t>
      </w:r>
      <w:r w:rsidR="00B57BE5">
        <w:rPr>
          <w:rFonts w:ascii="Times New Roman" w:hAnsi="Times New Roman" w:cs="Times New Roman"/>
          <w:bCs/>
          <w:sz w:val="24"/>
          <w:szCs w:val="24"/>
        </w:rPr>
        <w:t xml:space="preserve">as </w:t>
      </w:r>
      <w:r>
        <w:rPr>
          <w:rFonts w:ascii="Times New Roman" w:hAnsi="Times New Roman" w:cs="Times New Roman"/>
          <w:bCs/>
          <w:sz w:val="24"/>
          <w:szCs w:val="24"/>
        </w:rPr>
        <w:t>the proportion of test-takers</w:t>
      </w:r>
      <w:r w:rsidR="00B57BE5">
        <w:rPr>
          <w:rFonts w:ascii="Times New Roman" w:hAnsi="Times New Roman" w:cs="Times New Roman"/>
          <w:bCs/>
          <w:sz w:val="24"/>
          <w:szCs w:val="24"/>
        </w:rPr>
        <w:t xml:space="preserve"> in each school</w:t>
      </w:r>
      <w:r>
        <w:rPr>
          <w:rFonts w:ascii="Times New Roman" w:hAnsi="Times New Roman" w:cs="Times New Roman"/>
          <w:bCs/>
          <w:sz w:val="24"/>
          <w:szCs w:val="24"/>
        </w:rPr>
        <w:t xml:space="preserve"> who received free or reduced</w:t>
      </w:r>
      <w:r w:rsidR="00B57BE5">
        <w:rPr>
          <w:rFonts w:ascii="Times New Roman" w:hAnsi="Times New Roman" w:cs="Times New Roman"/>
          <w:bCs/>
          <w:sz w:val="24"/>
          <w:szCs w:val="24"/>
        </w:rPr>
        <w:t>-</w:t>
      </w:r>
      <w:r>
        <w:rPr>
          <w:rFonts w:ascii="Times New Roman" w:hAnsi="Times New Roman" w:cs="Times New Roman"/>
          <w:bCs/>
          <w:sz w:val="24"/>
          <w:szCs w:val="24"/>
        </w:rPr>
        <w:t>price</w:t>
      </w:r>
      <w:r w:rsidR="008524CB">
        <w:rPr>
          <w:rFonts w:ascii="Times New Roman" w:hAnsi="Times New Roman" w:cs="Times New Roman"/>
          <w:bCs/>
          <w:sz w:val="24"/>
          <w:szCs w:val="24"/>
        </w:rPr>
        <w:t>d</w:t>
      </w:r>
      <w:r>
        <w:rPr>
          <w:rFonts w:ascii="Times New Roman" w:hAnsi="Times New Roman" w:cs="Times New Roman"/>
          <w:bCs/>
          <w:sz w:val="24"/>
          <w:szCs w:val="24"/>
        </w:rPr>
        <w:t xml:space="preserve"> lunch. Students are eligible for free lunch if their household income is less than </w:t>
      </w:r>
      <w:r w:rsidR="008524CB">
        <w:rPr>
          <w:rFonts w:ascii="Times New Roman" w:hAnsi="Times New Roman" w:cs="Times New Roman"/>
          <w:bCs/>
          <w:sz w:val="24"/>
          <w:szCs w:val="24"/>
        </w:rPr>
        <w:t xml:space="preserve">130 per </w:t>
      </w:r>
      <w:r w:rsidR="002868CD">
        <w:rPr>
          <w:rFonts w:ascii="Times New Roman" w:hAnsi="Times New Roman" w:cs="Times New Roman"/>
          <w:bCs/>
          <w:sz w:val="24"/>
          <w:szCs w:val="24"/>
        </w:rPr>
        <w:t>cent of</w:t>
      </w:r>
      <w:r>
        <w:rPr>
          <w:rFonts w:ascii="Times New Roman" w:hAnsi="Times New Roman" w:cs="Times New Roman"/>
          <w:bCs/>
          <w:sz w:val="24"/>
          <w:szCs w:val="24"/>
        </w:rPr>
        <w:t xml:space="preserve"> the federal poverty line</w:t>
      </w:r>
      <w:r w:rsidR="008524CB">
        <w:rPr>
          <w:rFonts w:ascii="Times New Roman" w:hAnsi="Times New Roman" w:cs="Times New Roman"/>
          <w:bCs/>
          <w:sz w:val="24"/>
          <w:szCs w:val="24"/>
        </w:rPr>
        <w:t xml:space="preserve">, and </w:t>
      </w:r>
      <w:r w:rsidR="00B57BE5">
        <w:rPr>
          <w:rFonts w:ascii="Times New Roman" w:hAnsi="Times New Roman" w:cs="Times New Roman"/>
          <w:bCs/>
          <w:sz w:val="24"/>
          <w:szCs w:val="24"/>
        </w:rPr>
        <w:t xml:space="preserve">for reduced-priced lunch if their household income is </w:t>
      </w:r>
      <w:r w:rsidR="008524CB">
        <w:rPr>
          <w:rFonts w:ascii="Times New Roman" w:hAnsi="Times New Roman" w:cs="Times New Roman"/>
          <w:bCs/>
          <w:sz w:val="24"/>
          <w:szCs w:val="24"/>
        </w:rPr>
        <w:t xml:space="preserve">between 130 and 185 per cent </w:t>
      </w:r>
      <w:r w:rsidR="00B57BE5">
        <w:rPr>
          <w:rFonts w:ascii="Times New Roman" w:hAnsi="Times New Roman" w:cs="Times New Roman"/>
          <w:bCs/>
          <w:sz w:val="24"/>
          <w:szCs w:val="24"/>
        </w:rPr>
        <w:t>of the federal poverty threshold</w:t>
      </w:r>
      <w:r w:rsidR="002868CD">
        <w:rPr>
          <w:rFonts w:ascii="Times New Roman" w:hAnsi="Times New Roman" w:cs="Times New Roman"/>
          <w:bCs/>
          <w:sz w:val="24"/>
          <w:szCs w:val="24"/>
        </w:rPr>
        <w:t>.</w:t>
      </w:r>
      <w:r>
        <w:rPr>
          <w:rFonts w:ascii="Times New Roman" w:hAnsi="Times New Roman" w:cs="Times New Roman"/>
          <w:bCs/>
          <w:sz w:val="24"/>
          <w:szCs w:val="24"/>
        </w:rPr>
        <w:t xml:space="preserve"> </w:t>
      </w:r>
      <w:r w:rsidR="00E56426">
        <w:rPr>
          <w:rFonts w:ascii="Times New Roman" w:hAnsi="Times New Roman" w:cs="Times New Roman"/>
          <w:bCs/>
          <w:sz w:val="24"/>
          <w:szCs w:val="24"/>
        </w:rPr>
        <w:t>These data were downloaded from state</w:t>
      </w:r>
      <w:r w:rsidR="00A17BED">
        <w:rPr>
          <w:rFonts w:ascii="Times New Roman" w:hAnsi="Times New Roman" w:cs="Times New Roman"/>
          <w:bCs/>
          <w:sz w:val="24"/>
          <w:szCs w:val="24"/>
        </w:rPr>
        <w:t xml:space="preserve"> Department of Education</w:t>
      </w:r>
      <w:r w:rsidR="00E56426">
        <w:rPr>
          <w:rFonts w:ascii="Times New Roman" w:hAnsi="Times New Roman" w:cs="Times New Roman"/>
          <w:bCs/>
          <w:sz w:val="24"/>
          <w:szCs w:val="24"/>
        </w:rPr>
        <w:t xml:space="preserve"> websites.</w:t>
      </w:r>
    </w:p>
    <w:p w14:paraId="56703818" w14:textId="1CC891E6" w:rsidR="00345F89" w:rsidRDefault="00A46E28" w:rsidP="00F3078F">
      <w:pPr>
        <w:rPr>
          <w:rFonts w:ascii="Times New Roman" w:hAnsi="Times New Roman" w:cs="Times New Roman"/>
          <w:bCs/>
          <w:sz w:val="24"/>
          <w:szCs w:val="24"/>
        </w:rPr>
      </w:pPr>
      <w:r>
        <w:rPr>
          <w:rFonts w:ascii="Times New Roman" w:hAnsi="Times New Roman" w:cs="Times New Roman"/>
          <w:bCs/>
          <w:sz w:val="24"/>
          <w:szCs w:val="24"/>
        </w:rPr>
        <w:lastRenderedPageBreak/>
        <w:t xml:space="preserve">We excluded observations from </w:t>
      </w:r>
      <w:r w:rsidR="003A0A61">
        <w:rPr>
          <w:rFonts w:ascii="Times New Roman" w:hAnsi="Times New Roman" w:cs="Times New Roman"/>
          <w:bCs/>
          <w:sz w:val="24"/>
          <w:szCs w:val="24"/>
        </w:rPr>
        <w:t>charter schools</w:t>
      </w:r>
      <w:r>
        <w:rPr>
          <w:rFonts w:ascii="Times New Roman" w:hAnsi="Times New Roman" w:cs="Times New Roman"/>
          <w:bCs/>
          <w:sz w:val="24"/>
          <w:szCs w:val="24"/>
        </w:rPr>
        <w:t>.</w:t>
      </w:r>
      <w:r w:rsidR="00E56426">
        <w:rPr>
          <w:rFonts w:ascii="Times New Roman" w:hAnsi="Times New Roman" w:cs="Times New Roman"/>
          <w:bCs/>
          <w:sz w:val="24"/>
          <w:szCs w:val="24"/>
        </w:rPr>
        <w:t xml:space="preserve"> Our final sample included </w:t>
      </w:r>
      <w:r w:rsidR="00203879">
        <w:rPr>
          <w:rFonts w:ascii="Times New Roman" w:hAnsi="Times New Roman" w:cs="Times New Roman"/>
          <w:bCs/>
          <w:sz w:val="24"/>
          <w:szCs w:val="24"/>
        </w:rPr>
        <w:t>36</w:t>
      </w:r>
      <w:r w:rsidR="00EF5C9C">
        <w:rPr>
          <w:rFonts w:ascii="Times New Roman" w:hAnsi="Times New Roman" w:cs="Times New Roman"/>
          <w:bCs/>
          <w:sz w:val="24"/>
          <w:szCs w:val="24"/>
        </w:rPr>
        <w:t xml:space="preserve"> </w:t>
      </w:r>
      <w:r w:rsidR="003A0A61">
        <w:rPr>
          <w:rFonts w:ascii="Times New Roman" w:hAnsi="Times New Roman" w:cs="Times New Roman"/>
          <w:bCs/>
          <w:sz w:val="24"/>
          <w:szCs w:val="24"/>
        </w:rPr>
        <w:t>districts</w:t>
      </w:r>
      <w:r w:rsidR="00EF5C9C">
        <w:rPr>
          <w:rFonts w:ascii="Times New Roman" w:hAnsi="Times New Roman" w:cs="Times New Roman"/>
          <w:bCs/>
          <w:sz w:val="24"/>
          <w:szCs w:val="24"/>
        </w:rPr>
        <w:t xml:space="preserve"> with</w:t>
      </w:r>
      <w:r w:rsidR="00E56426">
        <w:rPr>
          <w:rFonts w:ascii="Times New Roman" w:hAnsi="Times New Roman" w:cs="Times New Roman"/>
          <w:bCs/>
          <w:sz w:val="24"/>
          <w:szCs w:val="24"/>
        </w:rPr>
        <w:t xml:space="preserve"> </w:t>
      </w:r>
      <w:r w:rsidR="00EF5C9C">
        <w:rPr>
          <w:rFonts w:ascii="Times New Roman" w:hAnsi="Times New Roman" w:cs="Times New Roman"/>
          <w:bCs/>
          <w:sz w:val="24"/>
          <w:szCs w:val="24"/>
        </w:rPr>
        <w:t xml:space="preserve">a total of </w:t>
      </w:r>
      <w:r w:rsidR="00A319E2" w:rsidRPr="00F078C4">
        <w:rPr>
          <w:rFonts w:ascii="Times New Roman" w:eastAsia="Times New Roman" w:hAnsi="Times New Roman" w:cs="Times New Roman"/>
          <w:sz w:val="24"/>
          <w:szCs w:val="24"/>
        </w:rPr>
        <w:t>133</w:t>
      </w:r>
      <w:r w:rsidR="00A319E2">
        <w:rPr>
          <w:rFonts w:ascii="Times New Roman" w:eastAsia="Times New Roman" w:hAnsi="Times New Roman" w:cs="Times New Roman"/>
          <w:sz w:val="24"/>
          <w:szCs w:val="24"/>
        </w:rPr>
        <w:t>,</w:t>
      </w:r>
      <w:r w:rsidR="00A319E2" w:rsidRPr="00F078C4">
        <w:rPr>
          <w:rFonts w:ascii="Times New Roman" w:eastAsia="Times New Roman" w:hAnsi="Times New Roman" w:cs="Times New Roman"/>
          <w:sz w:val="24"/>
          <w:szCs w:val="24"/>
        </w:rPr>
        <w:t>091</w:t>
      </w:r>
      <w:r w:rsidR="00EF5C9C">
        <w:rPr>
          <w:rFonts w:ascii="Times New Roman" w:hAnsi="Times New Roman" w:cs="Times New Roman"/>
          <w:bCs/>
          <w:sz w:val="24"/>
          <w:szCs w:val="24"/>
        </w:rPr>
        <w:t xml:space="preserve">tested students </w:t>
      </w:r>
      <w:r w:rsidR="00E56426">
        <w:rPr>
          <w:rFonts w:ascii="Times New Roman" w:hAnsi="Times New Roman" w:cs="Times New Roman"/>
          <w:bCs/>
          <w:sz w:val="24"/>
          <w:szCs w:val="24"/>
        </w:rPr>
        <w:t xml:space="preserve">in Rhode Island and </w:t>
      </w:r>
      <w:r w:rsidR="00A80DBE">
        <w:rPr>
          <w:rFonts w:ascii="Times New Roman" w:hAnsi="Times New Roman" w:cs="Times New Roman"/>
          <w:bCs/>
          <w:sz w:val="24"/>
          <w:szCs w:val="24"/>
        </w:rPr>
        <w:t>209</w:t>
      </w:r>
      <w:r w:rsidR="00EF5C9C">
        <w:rPr>
          <w:rFonts w:ascii="Times New Roman" w:hAnsi="Times New Roman" w:cs="Times New Roman"/>
          <w:bCs/>
          <w:sz w:val="24"/>
          <w:szCs w:val="24"/>
        </w:rPr>
        <w:t xml:space="preserve"> </w:t>
      </w:r>
      <w:r w:rsidR="003A0A61">
        <w:rPr>
          <w:rFonts w:ascii="Times New Roman" w:hAnsi="Times New Roman" w:cs="Times New Roman"/>
          <w:bCs/>
          <w:sz w:val="24"/>
          <w:szCs w:val="24"/>
        </w:rPr>
        <w:t>districts</w:t>
      </w:r>
      <w:r w:rsidR="00E56426">
        <w:rPr>
          <w:rFonts w:ascii="Times New Roman" w:hAnsi="Times New Roman" w:cs="Times New Roman"/>
          <w:bCs/>
          <w:sz w:val="24"/>
          <w:szCs w:val="24"/>
        </w:rPr>
        <w:t xml:space="preserve"> in Massachusetts </w:t>
      </w:r>
      <w:r w:rsidR="000E0E76">
        <w:rPr>
          <w:rFonts w:ascii="Times New Roman" w:hAnsi="Times New Roman" w:cs="Times New Roman"/>
          <w:bCs/>
          <w:sz w:val="24"/>
          <w:szCs w:val="24"/>
        </w:rPr>
        <w:t xml:space="preserve">with a total of </w:t>
      </w:r>
      <w:r w:rsidR="00A319E2" w:rsidRPr="00F078C4">
        <w:rPr>
          <w:rFonts w:ascii="Times New Roman" w:eastAsia="Times New Roman" w:hAnsi="Times New Roman" w:cs="Times New Roman"/>
          <w:sz w:val="24"/>
          <w:szCs w:val="24"/>
        </w:rPr>
        <w:t>818</w:t>
      </w:r>
      <w:r w:rsidR="00A319E2">
        <w:rPr>
          <w:rFonts w:ascii="Times New Roman" w:eastAsia="Times New Roman" w:hAnsi="Times New Roman" w:cs="Times New Roman"/>
          <w:sz w:val="24"/>
          <w:szCs w:val="24"/>
        </w:rPr>
        <w:t>,</w:t>
      </w:r>
      <w:r w:rsidR="00A319E2" w:rsidRPr="00F078C4">
        <w:rPr>
          <w:rFonts w:ascii="Times New Roman" w:eastAsia="Times New Roman" w:hAnsi="Times New Roman" w:cs="Times New Roman"/>
          <w:sz w:val="24"/>
          <w:szCs w:val="24"/>
        </w:rPr>
        <w:t>757</w:t>
      </w:r>
      <w:r w:rsidR="00CB32C3">
        <w:rPr>
          <w:rFonts w:ascii="Times New Roman" w:eastAsia="Times New Roman" w:hAnsi="Times New Roman" w:cs="Times New Roman"/>
          <w:sz w:val="24"/>
          <w:szCs w:val="24"/>
        </w:rPr>
        <w:t xml:space="preserve"> </w:t>
      </w:r>
      <w:r w:rsidR="000E0E76">
        <w:rPr>
          <w:rFonts w:ascii="Times New Roman" w:hAnsi="Times New Roman" w:cs="Times New Roman"/>
          <w:bCs/>
          <w:sz w:val="24"/>
          <w:szCs w:val="24"/>
        </w:rPr>
        <w:t>students assessed</w:t>
      </w:r>
      <w:r w:rsidR="00E56426">
        <w:rPr>
          <w:rFonts w:ascii="Times New Roman" w:hAnsi="Times New Roman" w:cs="Times New Roman"/>
          <w:bCs/>
          <w:sz w:val="24"/>
          <w:szCs w:val="24"/>
        </w:rPr>
        <w:t xml:space="preserve">. </w:t>
      </w:r>
    </w:p>
    <w:p w14:paraId="60C9D92D" w14:textId="473E5BE8" w:rsidR="00345F89" w:rsidRPr="00345F89" w:rsidRDefault="00345F89" w:rsidP="00F3078F">
      <w:pPr>
        <w:rPr>
          <w:rFonts w:ascii="Times New Roman" w:hAnsi="Times New Roman" w:cs="Times New Roman"/>
          <w:bCs/>
          <w:i/>
          <w:sz w:val="24"/>
          <w:szCs w:val="24"/>
        </w:rPr>
      </w:pPr>
      <w:r w:rsidRPr="00345F89">
        <w:rPr>
          <w:rFonts w:ascii="Times New Roman" w:hAnsi="Times New Roman" w:cs="Times New Roman"/>
          <w:bCs/>
          <w:i/>
          <w:sz w:val="24"/>
          <w:szCs w:val="24"/>
        </w:rPr>
        <w:t>Statistical analysis</w:t>
      </w:r>
    </w:p>
    <w:p w14:paraId="2ECA601D" w14:textId="7D5C08E8" w:rsidR="00345F89" w:rsidRDefault="001B4E60" w:rsidP="00F3078F">
      <w:pPr>
        <w:rPr>
          <w:rFonts w:ascii="Times New Roman" w:hAnsi="Times New Roman" w:cs="Times New Roman"/>
          <w:bCs/>
          <w:sz w:val="24"/>
          <w:szCs w:val="24"/>
        </w:rPr>
      </w:pPr>
      <w:r>
        <w:rPr>
          <w:rFonts w:ascii="Times New Roman" w:hAnsi="Times New Roman" w:cs="Times New Roman"/>
          <w:bCs/>
          <w:sz w:val="24"/>
          <w:szCs w:val="24"/>
        </w:rPr>
        <w:t>Analysis was perform</w:t>
      </w:r>
      <w:r w:rsidR="00B57BE5">
        <w:rPr>
          <w:rFonts w:ascii="Times New Roman" w:hAnsi="Times New Roman" w:cs="Times New Roman"/>
          <w:bCs/>
          <w:sz w:val="24"/>
          <w:szCs w:val="24"/>
        </w:rPr>
        <w:t>ed</w:t>
      </w:r>
      <w:r>
        <w:rPr>
          <w:rFonts w:ascii="Times New Roman" w:hAnsi="Times New Roman" w:cs="Times New Roman"/>
          <w:bCs/>
          <w:sz w:val="24"/>
          <w:szCs w:val="24"/>
        </w:rPr>
        <w:t xml:space="preserve"> at the </w:t>
      </w:r>
      <w:r w:rsidR="003A0A61">
        <w:rPr>
          <w:rFonts w:ascii="Times New Roman" w:hAnsi="Times New Roman" w:cs="Times New Roman"/>
          <w:bCs/>
          <w:sz w:val="24"/>
          <w:szCs w:val="24"/>
        </w:rPr>
        <w:t>district</w:t>
      </w:r>
      <w:r>
        <w:rPr>
          <w:rFonts w:ascii="Times New Roman" w:hAnsi="Times New Roman" w:cs="Times New Roman"/>
          <w:bCs/>
          <w:sz w:val="24"/>
          <w:szCs w:val="24"/>
        </w:rPr>
        <w:t xml:space="preserve">-subject level. </w:t>
      </w:r>
      <w:r w:rsidR="00345F89">
        <w:rPr>
          <w:rFonts w:ascii="Times New Roman" w:hAnsi="Times New Roman" w:cs="Times New Roman"/>
          <w:bCs/>
          <w:sz w:val="24"/>
          <w:szCs w:val="24"/>
        </w:rPr>
        <w:t xml:space="preserve">We estimated linear regression models to examine the </w:t>
      </w:r>
      <w:r w:rsidR="003A0A61">
        <w:rPr>
          <w:rFonts w:ascii="Times New Roman" w:hAnsi="Times New Roman" w:cs="Times New Roman"/>
          <w:bCs/>
          <w:sz w:val="24"/>
          <w:szCs w:val="24"/>
        </w:rPr>
        <w:t xml:space="preserve">unadjusted </w:t>
      </w:r>
      <w:r w:rsidR="00345F89">
        <w:rPr>
          <w:rFonts w:ascii="Times New Roman" w:hAnsi="Times New Roman" w:cs="Times New Roman"/>
          <w:bCs/>
          <w:sz w:val="24"/>
          <w:szCs w:val="24"/>
        </w:rPr>
        <w:t>association between poverty and performance</w:t>
      </w:r>
      <w:r w:rsidR="00E56426">
        <w:rPr>
          <w:rFonts w:ascii="Times New Roman" w:hAnsi="Times New Roman" w:cs="Times New Roman"/>
          <w:bCs/>
          <w:sz w:val="24"/>
          <w:szCs w:val="24"/>
        </w:rPr>
        <w:t xml:space="preserve"> separately for Rhode Island and Massachusetts</w:t>
      </w:r>
      <w:r w:rsidR="00345F89">
        <w:rPr>
          <w:rFonts w:ascii="Times New Roman" w:hAnsi="Times New Roman" w:cs="Times New Roman"/>
          <w:bCs/>
          <w:sz w:val="24"/>
          <w:szCs w:val="24"/>
        </w:rPr>
        <w:t xml:space="preserve">. </w:t>
      </w:r>
      <w:r w:rsidR="003A0A61">
        <w:rPr>
          <w:rFonts w:ascii="Times New Roman" w:hAnsi="Times New Roman" w:cs="Times New Roman"/>
          <w:bCs/>
          <w:sz w:val="24"/>
          <w:szCs w:val="24"/>
        </w:rPr>
        <w:t>Sensitivity analysis adjusted for district-level covariates. We used Huber-White s</w:t>
      </w:r>
      <w:r w:rsidR="00345F89">
        <w:rPr>
          <w:rFonts w:ascii="Times New Roman" w:hAnsi="Times New Roman" w:cs="Times New Roman"/>
          <w:bCs/>
          <w:sz w:val="24"/>
          <w:szCs w:val="24"/>
        </w:rPr>
        <w:t>tandard errors</w:t>
      </w:r>
      <w:r w:rsidR="00B57BE5">
        <w:rPr>
          <w:rFonts w:ascii="Times New Roman" w:hAnsi="Times New Roman" w:cs="Times New Roman"/>
          <w:bCs/>
          <w:sz w:val="24"/>
          <w:szCs w:val="24"/>
        </w:rPr>
        <w:t xml:space="preserve"> </w:t>
      </w:r>
      <w:r w:rsidR="003A0A61">
        <w:rPr>
          <w:rFonts w:ascii="Times New Roman" w:hAnsi="Times New Roman" w:cs="Times New Roman"/>
          <w:bCs/>
          <w:sz w:val="24"/>
          <w:szCs w:val="24"/>
        </w:rPr>
        <w:t>to account for heteroskedasticity</w:t>
      </w:r>
      <w:r w:rsidR="00345F89">
        <w:rPr>
          <w:rFonts w:ascii="Times New Roman" w:hAnsi="Times New Roman" w:cs="Times New Roman"/>
          <w:bCs/>
          <w:sz w:val="24"/>
          <w:szCs w:val="24"/>
        </w:rPr>
        <w:t>.</w:t>
      </w:r>
    </w:p>
    <w:p w14:paraId="3A9D7FD8" w14:textId="77777777" w:rsidR="00345F89" w:rsidRPr="00345F89" w:rsidRDefault="00345F89" w:rsidP="00F3078F">
      <w:pPr>
        <w:rPr>
          <w:rFonts w:ascii="Times New Roman" w:hAnsi="Times New Roman" w:cs="Times New Roman"/>
          <w:bCs/>
          <w:sz w:val="24"/>
          <w:szCs w:val="24"/>
        </w:rPr>
      </w:pPr>
    </w:p>
    <w:p w14:paraId="5BA1AEA6" w14:textId="6F3AF60E" w:rsidR="00F3078F" w:rsidRDefault="00F3078F" w:rsidP="00F3078F">
      <w:pPr>
        <w:rPr>
          <w:rFonts w:ascii="Times New Roman" w:hAnsi="Times New Roman" w:cs="Times New Roman"/>
          <w:b/>
          <w:bCs/>
          <w:sz w:val="24"/>
          <w:szCs w:val="24"/>
        </w:rPr>
      </w:pPr>
      <w:r>
        <w:rPr>
          <w:rFonts w:ascii="Times New Roman" w:hAnsi="Times New Roman" w:cs="Times New Roman"/>
          <w:b/>
          <w:bCs/>
          <w:sz w:val="24"/>
          <w:szCs w:val="24"/>
        </w:rPr>
        <w:t>Results</w:t>
      </w:r>
    </w:p>
    <w:p w14:paraId="11EE7DC2" w14:textId="4F741AA5" w:rsidR="00352E11" w:rsidRPr="003C2E9F" w:rsidRDefault="00352E11" w:rsidP="00352E11">
      <w:pPr>
        <w:rPr>
          <w:rFonts w:ascii="Times New Roman" w:hAnsi="Times New Roman" w:cs="Times New Roman"/>
          <w:sz w:val="24"/>
          <w:szCs w:val="24"/>
        </w:rPr>
      </w:pPr>
      <w:r>
        <w:rPr>
          <w:rFonts w:ascii="Times New Roman" w:hAnsi="Times New Roman" w:cs="Times New Roman"/>
          <w:sz w:val="24"/>
          <w:szCs w:val="24"/>
        </w:rPr>
        <w:t>Table 1 shows a comparison of performance between Rhode Island and Massachusetts. Massachusetts outperforms Rhode Island in ELA (52 vs 38) and Math (49 vs 29)</w:t>
      </w:r>
      <w:r w:rsidR="00F20EF9">
        <w:rPr>
          <w:rFonts w:ascii="Times New Roman" w:hAnsi="Times New Roman" w:cs="Times New Roman"/>
          <w:sz w:val="24"/>
          <w:szCs w:val="24"/>
        </w:rPr>
        <w:t xml:space="preserve"> proficiency rates</w:t>
      </w:r>
      <w:r>
        <w:rPr>
          <w:rFonts w:ascii="Times New Roman" w:hAnsi="Times New Roman" w:cs="Times New Roman"/>
          <w:sz w:val="24"/>
          <w:szCs w:val="24"/>
        </w:rPr>
        <w:t xml:space="preserve">. The level of poverty is higher in Rhode Island 47.4% vs 31.2%. </w:t>
      </w:r>
    </w:p>
    <w:p w14:paraId="2F64C528" w14:textId="63207048" w:rsidR="005438FF" w:rsidRPr="007D7775" w:rsidRDefault="005438FF" w:rsidP="005438FF">
      <w:pPr>
        <w:rPr>
          <w:rFonts w:ascii="Times New Roman" w:hAnsi="Times New Roman" w:cs="Times New Roman"/>
          <w:sz w:val="24"/>
          <w:szCs w:val="24"/>
        </w:rPr>
      </w:pPr>
      <w:r>
        <w:rPr>
          <w:rFonts w:ascii="Times New Roman" w:hAnsi="Times New Roman" w:cs="Times New Roman"/>
          <w:sz w:val="24"/>
          <w:szCs w:val="24"/>
        </w:rPr>
        <w:t>Figure 1 shows the distribution of poverty in Rhode Island and Massachusetts</w:t>
      </w:r>
      <w:r w:rsidR="00BB1BBC">
        <w:rPr>
          <w:rFonts w:ascii="Times New Roman" w:hAnsi="Times New Roman" w:cs="Times New Roman"/>
          <w:sz w:val="24"/>
          <w:szCs w:val="24"/>
        </w:rPr>
        <w:t xml:space="preserve"> districts</w:t>
      </w:r>
      <w:r>
        <w:rPr>
          <w:rFonts w:ascii="Times New Roman" w:hAnsi="Times New Roman" w:cs="Times New Roman"/>
          <w:sz w:val="24"/>
          <w:szCs w:val="24"/>
        </w:rPr>
        <w:t xml:space="preserve">. Rhode Island has a higher mean poverty rate, a larger share of high poverty </w:t>
      </w:r>
      <w:r w:rsidR="00BB1BBC">
        <w:rPr>
          <w:rFonts w:ascii="Times New Roman" w:hAnsi="Times New Roman" w:cs="Times New Roman"/>
          <w:sz w:val="24"/>
          <w:szCs w:val="24"/>
        </w:rPr>
        <w:t>districts</w:t>
      </w:r>
      <w:r>
        <w:rPr>
          <w:rFonts w:ascii="Times New Roman" w:hAnsi="Times New Roman" w:cs="Times New Roman"/>
          <w:sz w:val="24"/>
          <w:szCs w:val="24"/>
        </w:rPr>
        <w:t xml:space="preserve">, and a lower share of low poverty </w:t>
      </w:r>
      <w:r w:rsidR="00BB1BBC">
        <w:rPr>
          <w:rFonts w:ascii="Times New Roman" w:hAnsi="Times New Roman" w:cs="Times New Roman"/>
          <w:sz w:val="24"/>
          <w:szCs w:val="24"/>
        </w:rPr>
        <w:t>districts</w:t>
      </w:r>
      <w:r>
        <w:rPr>
          <w:rFonts w:ascii="Times New Roman" w:hAnsi="Times New Roman" w:cs="Times New Roman"/>
          <w:sz w:val="24"/>
          <w:szCs w:val="24"/>
        </w:rPr>
        <w:t xml:space="preserve">. For instance, </w:t>
      </w:r>
      <w:r w:rsidR="00A80DBE" w:rsidRPr="00A80DBE">
        <w:rPr>
          <w:rFonts w:ascii="Times New Roman" w:hAnsi="Times New Roman" w:cs="Times New Roman"/>
          <w:sz w:val="24"/>
          <w:szCs w:val="24"/>
        </w:rPr>
        <w:t>37% of Rhode Island districts have poverty rates under 20%, compared to 48% in Massachusetts.</w:t>
      </w:r>
    </w:p>
    <w:p w14:paraId="47EC6CBE" w14:textId="2A67C06E" w:rsidR="005438FF" w:rsidRPr="007D7775" w:rsidRDefault="005438FF" w:rsidP="005438FF">
      <w:pPr>
        <w:rPr>
          <w:rFonts w:ascii="Times New Roman" w:hAnsi="Times New Roman" w:cs="Times New Roman"/>
          <w:sz w:val="24"/>
          <w:szCs w:val="24"/>
        </w:rPr>
      </w:pPr>
      <w:r w:rsidRPr="007D7775">
        <w:rPr>
          <w:rFonts w:ascii="Times New Roman" w:hAnsi="Times New Roman" w:cs="Times New Roman"/>
          <w:sz w:val="24"/>
          <w:szCs w:val="24"/>
        </w:rPr>
        <w:t xml:space="preserve">In Figure </w:t>
      </w:r>
      <w:r>
        <w:rPr>
          <w:rFonts w:ascii="Times New Roman" w:hAnsi="Times New Roman" w:cs="Times New Roman"/>
          <w:sz w:val="24"/>
          <w:szCs w:val="24"/>
        </w:rPr>
        <w:t>2</w:t>
      </w:r>
      <w:r w:rsidRPr="007D7775">
        <w:rPr>
          <w:rFonts w:ascii="Times New Roman" w:hAnsi="Times New Roman" w:cs="Times New Roman"/>
          <w:sz w:val="24"/>
          <w:szCs w:val="24"/>
        </w:rPr>
        <w:t xml:space="preserve"> the </w:t>
      </w:r>
      <w:r>
        <w:rPr>
          <w:rFonts w:ascii="Times New Roman" w:hAnsi="Times New Roman" w:cs="Times New Roman"/>
          <w:sz w:val="24"/>
          <w:szCs w:val="24"/>
        </w:rPr>
        <w:t xml:space="preserve">horizontal </w:t>
      </w:r>
      <w:r w:rsidRPr="007D7775">
        <w:rPr>
          <w:rFonts w:ascii="Times New Roman" w:hAnsi="Times New Roman" w:cs="Times New Roman"/>
          <w:sz w:val="24"/>
          <w:szCs w:val="24"/>
        </w:rPr>
        <w:t xml:space="preserve">axis shows the percentage of students </w:t>
      </w:r>
      <w:r>
        <w:rPr>
          <w:rFonts w:ascii="Times New Roman" w:hAnsi="Times New Roman" w:cs="Times New Roman"/>
          <w:sz w:val="24"/>
          <w:szCs w:val="24"/>
        </w:rPr>
        <w:t>eligible for</w:t>
      </w:r>
      <w:r w:rsidRPr="007D7775">
        <w:rPr>
          <w:rFonts w:ascii="Times New Roman" w:hAnsi="Times New Roman" w:cs="Times New Roman"/>
          <w:sz w:val="24"/>
          <w:szCs w:val="24"/>
        </w:rPr>
        <w:t xml:space="preserve"> free or reduced-price lunch. The </w:t>
      </w:r>
      <w:r>
        <w:rPr>
          <w:rFonts w:ascii="Times New Roman" w:hAnsi="Times New Roman" w:cs="Times New Roman"/>
          <w:sz w:val="24"/>
          <w:szCs w:val="24"/>
        </w:rPr>
        <w:t xml:space="preserve">vertical </w:t>
      </w:r>
      <w:r w:rsidRPr="007D7775">
        <w:rPr>
          <w:rFonts w:ascii="Times New Roman" w:hAnsi="Times New Roman" w:cs="Times New Roman"/>
          <w:sz w:val="24"/>
          <w:szCs w:val="24"/>
        </w:rPr>
        <w:t xml:space="preserve">axis shows the percentage of students who met or exceeded </w:t>
      </w:r>
      <w:r w:rsidR="00296AA7">
        <w:rPr>
          <w:rFonts w:ascii="Times New Roman" w:hAnsi="Times New Roman" w:cs="Times New Roman"/>
          <w:sz w:val="24"/>
          <w:szCs w:val="24"/>
        </w:rPr>
        <w:t xml:space="preserve">English </w:t>
      </w:r>
      <w:r w:rsidRPr="007D7775">
        <w:rPr>
          <w:rFonts w:ascii="Times New Roman" w:hAnsi="Times New Roman" w:cs="Times New Roman"/>
          <w:sz w:val="24"/>
          <w:szCs w:val="24"/>
        </w:rPr>
        <w:t xml:space="preserve">proficiency on the RICAS/MCAS. </w:t>
      </w:r>
      <w:r w:rsidR="00B22005">
        <w:rPr>
          <w:rFonts w:ascii="Times New Roman" w:hAnsi="Times New Roman" w:cs="Times New Roman"/>
          <w:sz w:val="24"/>
          <w:szCs w:val="24"/>
        </w:rPr>
        <w:t xml:space="preserve">The fitted line for Rhode Island shows that a one percentage point increase in poverty is associated with a </w:t>
      </w:r>
      <w:r w:rsidR="00A80DBE">
        <w:rPr>
          <w:rFonts w:ascii="Times New Roman" w:hAnsi="Times New Roman" w:cs="Times New Roman"/>
          <w:sz w:val="24"/>
          <w:szCs w:val="24"/>
        </w:rPr>
        <w:t>0.66</w:t>
      </w:r>
      <w:r w:rsidR="00B22005">
        <w:rPr>
          <w:rFonts w:ascii="Times New Roman" w:hAnsi="Times New Roman" w:cs="Times New Roman"/>
          <w:sz w:val="24"/>
          <w:szCs w:val="24"/>
        </w:rPr>
        <w:t xml:space="preserve"> percentage point </w:t>
      </w:r>
      <w:r w:rsidR="00296AA7">
        <w:rPr>
          <w:rFonts w:ascii="Times New Roman" w:hAnsi="Times New Roman" w:cs="Times New Roman"/>
          <w:sz w:val="24"/>
          <w:szCs w:val="24"/>
        </w:rPr>
        <w:t>reduction</w:t>
      </w:r>
      <w:r w:rsidR="00B22005">
        <w:rPr>
          <w:rFonts w:ascii="Times New Roman" w:hAnsi="Times New Roman" w:cs="Times New Roman"/>
          <w:sz w:val="24"/>
          <w:szCs w:val="24"/>
        </w:rPr>
        <w:t xml:space="preserve"> in</w:t>
      </w:r>
      <w:r w:rsidR="00296AA7">
        <w:rPr>
          <w:rFonts w:ascii="Times New Roman" w:hAnsi="Times New Roman" w:cs="Times New Roman"/>
          <w:sz w:val="24"/>
          <w:szCs w:val="24"/>
        </w:rPr>
        <w:t xml:space="preserve"> English proficiency. </w:t>
      </w:r>
      <w:r w:rsidR="00B22005">
        <w:rPr>
          <w:rFonts w:ascii="Times New Roman" w:hAnsi="Times New Roman" w:cs="Times New Roman"/>
          <w:sz w:val="24"/>
          <w:szCs w:val="24"/>
        </w:rPr>
        <w:t xml:space="preserve"> </w:t>
      </w:r>
      <w:r w:rsidR="00296AA7">
        <w:rPr>
          <w:rFonts w:ascii="Times New Roman" w:hAnsi="Times New Roman" w:cs="Times New Roman"/>
          <w:sz w:val="24"/>
          <w:szCs w:val="24"/>
        </w:rPr>
        <w:t xml:space="preserve">The fitted line for Massachusetts shows that a one percentage point increase in poverty is associated with a </w:t>
      </w:r>
      <w:r w:rsidR="00A80DBE">
        <w:rPr>
          <w:rFonts w:ascii="Times New Roman" w:hAnsi="Times New Roman" w:cs="Times New Roman"/>
          <w:sz w:val="24"/>
          <w:szCs w:val="24"/>
        </w:rPr>
        <w:t>0.7</w:t>
      </w:r>
      <w:r w:rsidR="00F20EF9">
        <w:rPr>
          <w:rFonts w:ascii="Times New Roman" w:hAnsi="Times New Roman" w:cs="Times New Roman"/>
          <w:sz w:val="24"/>
          <w:szCs w:val="24"/>
        </w:rPr>
        <w:t>6</w:t>
      </w:r>
      <w:r w:rsidR="00296AA7">
        <w:rPr>
          <w:rFonts w:ascii="Times New Roman" w:hAnsi="Times New Roman" w:cs="Times New Roman"/>
          <w:sz w:val="24"/>
          <w:szCs w:val="24"/>
        </w:rPr>
        <w:t xml:space="preserve"> percentage point reduction in English proficiency</w:t>
      </w:r>
      <w:r w:rsidR="00A80DBE">
        <w:rPr>
          <w:rFonts w:ascii="Times New Roman" w:hAnsi="Times New Roman" w:cs="Times New Roman"/>
          <w:sz w:val="24"/>
          <w:szCs w:val="24"/>
        </w:rPr>
        <w:t xml:space="preserve"> (see Appendix for details). </w:t>
      </w:r>
      <w:r w:rsidRPr="007D7775">
        <w:rPr>
          <w:rFonts w:ascii="Times New Roman" w:hAnsi="Times New Roman" w:cs="Times New Roman"/>
          <w:sz w:val="24"/>
          <w:szCs w:val="24"/>
        </w:rPr>
        <w:t>Although Massachusetts out-performed Rhode Island students</w:t>
      </w:r>
      <w:r w:rsidR="00F20EF9">
        <w:rPr>
          <w:rFonts w:ascii="Times New Roman" w:hAnsi="Times New Roman" w:cs="Times New Roman"/>
          <w:sz w:val="24"/>
          <w:szCs w:val="24"/>
        </w:rPr>
        <w:t xml:space="preserve"> on average</w:t>
      </w:r>
      <w:r w:rsidRPr="007D7775">
        <w:rPr>
          <w:rFonts w:ascii="Times New Roman" w:hAnsi="Times New Roman" w:cs="Times New Roman"/>
          <w:sz w:val="24"/>
          <w:szCs w:val="24"/>
        </w:rPr>
        <w:t xml:space="preserve">, the gap is fairly narrow and </w:t>
      </w:r>
      <w:r>
        <w:rPr>
          <w:rFonts w:ascii="Times New Roman" w:hAnsi="Times New Roman" w:cs="Times New Roman"/>
          <w:sz w:val="24"/>
          <w:szCs w:val="24"/>
        </w:rPr>
        <w:t>decreases</w:t>
      </w:r>
      <w:r w:rsidRPr="007D7775">
        <w:rPr>
          <w:rFonts w:ascii="Times New Roman" w:hAnsi="Times New Roman" w:cs="Times New Roman"/>
          <w:sz w:val="24"/>
          <w:szCs w:val="24"/>
        </w:rPr>
        <w:t xml:space="preserve"> as </w:t>
      </w:r>
      <w:r>
        <w:rPr>
          <w:rFonts w:ascii="Times New Roman" w:hAnsi="Times New Roman" w:cs="Times New Roman"/>
          <w:sz w:val="24"/>
          <w:szCs w:val="24"/>
        </w:rPr>
        <w:t>the poverty rate increases</w:t>
      </w:r>
      <w:r w:rsidRPr="007D7775">
        <w:rPr>
          <w:rFonts w:ascii="Times New Roman" w:hAnsi="Times New Roman" w:cs="Times New Roman"/>
          <w:sz w:val="24"/>
          <w:szCs w:val="24"/>
        </w:rPr>
        <w:t>.</w:t>
      </w:r>
    </w:p>
    <w:p w14:paraId="6638E27F" w14:textId="5D98CEA6" w:rsidR="00A80DBE" w:rsidRDefault="005438FF" w:rsidP="005438FF">
      <w:pPr>
        <w:rPr>
          <w:rFonts w:ascii="Times New Roman" w:hAnsi="Times New Roman" w:cs="Times New Roman"/>
          <w:sz w:val="24"/>
          <w:szCs w:val="24"/>
        </w:rPr>
      </w:pPr>
      <w:r w:rsidRPr="007D7775">
        <w:rPr>
          <w:rFonts w:ascii="Times New Roman" w:hAnsi="Times New Roman" w:cs="Times New Roman"/>
          <w:sz w:val="24"/>
          <w:szCs w:val="24"/>
        </w:rPr>
        <w:t xml:space="preserve">In Figure </w:t>
      </w:r>
      <w:r>
        <w:rPr>
          <w:rFonts w:ascii="Times New Roman" w:hAnsi="Times New Roman" w:cs="Times New Roman"/>
          <w:sz w:val="24"/>
          <w:szCs w:val="24"/>
        </w:rPr>
        <w:t>3</w:t>
      </w:r>
      <w:r w:rsidRPr="007D7775">
        <w:rPr>
          <w:rFonts w:ascii="Times New Roman" w:hAnsi="Times New Roman" w:cs="Times New Roman"/>
          <w:sz w:val="24"/>
          <w:szCs w:val="24"/>
        </w:rPr>
        <w:t xml:space="preserve"> the </w:t>
      </w:r>
      <w:r>
        <w:rPr>
          <w:rFonts w:ascii="Times New Roman" w:hAnsi="Times New Roman" w:cs="Times New Roman"/>
          <w:sz w:val="24"/>
          <w:szCs w:val="24"/>
        </w:rPr>
        <w:t>horizontal axis</w:t>
      </w:r>
      <w:r w:rsidRPr="007D7775">
        <w:rPr>
          <w:rFonts w:ascii="Times New Roman" w:hAnsi="Times New Roman" w:cs="Times New Roman"/>
          <w:sz w:val="24"/>
          <w:szCs w:val="24"/>
        </w:rPr>
        <w:t xml:space="preserve"> shows the percentage of students </w:t>
      </w:r>
      <w:r>
        <w:rPr>
          <w:rFonts w:ascii="Times New Roman" w:hAnsi="Times New Roman" w:cs="Times New Roman"/>
          <w:sz w:val="24"/>
          <w:szCs w:val="24"/>
        </w:rPr>
        <w:t>eligible for</w:t>
      </w:r>
      <w:r w:rsidRPr="007D7775">
        <w:rPr>
          <w:rFonts w:ascii="Times New Roman" w:hAnsi="Times New Roman" w:cs="Times New Roman"/>
          <w:sz w:val="24"/>
          <w:szCs w:val="24"/>
        </w:rPr>
        <w:t xml:space="preserve"> free or reduced-price lunch. The </w:t>
      </w:r>
      <w:r>
        <w:rPr>
          <w:rFonts w:ascii="Times New Roman" w:hAnsi="Times New Roman" w:cs="Times New Roman"/>
          <w:sz w:val="24"/>
          <w:szCs w:val="24"/>
        </w:rPr>
        <w:t xml:space="preserve">vertical </w:t>
      </w:r>
      <w:r w:rsidRPr="007D7775">
        <w:rPr>
          <w:rFonts w:ascii="Times New Roman" w:hAnsi="Times New Roman" w:cs="Times New Roman"/>
          <w:sz w:val="24"/>
          <w:szCs w:val="24"/>
        </w:rPr>
        <w:t xml:space="preserve">axis shows the percentage of students who met or exceeded </w:t>
      </w:r>
      <w:r w:rsidR="00F20EF9">
        <w:rPr>
          <w:rFonts w:ascii="Times New Roman" w:hAnsi="Times New Roman" w:cs="Times New Roman"/>
          <w:sz w:val="24"/>
          <w:szCs w:val="24"/>
        </w:rPr>
        <w:t xml:space="preserve">Math </w:t>
      </w:r>
      <w:r w:rsidRPr="007D7775">
        <w:rPr>
          <w:rFonts w:ascii="Times New Roman" w:hAnsi="Times New Roman" w:cs="Times New Roman"/>
          <w:sz w:val="24"/>
          <w:szCs w:val="24"/>
        </w:rPr>
        <w:t xml:space="preserve">proficiency on the RICAS/MCAS. </w:t>
      </w:r>
      <w:r w:rsidR="00296AA7">
        <w:rPr>
          <w:rFonts w:ascii="Times New Roman" w:hAnsi="Times New Roman" w:cs="Times New Roman"/>
          <w:sz w:val="24"/>
          <w:szCs w:val="24"/>
        </w:rPr>
        <w:t xml:space="preserve">The fitted line for Rhode Island shows that a one percentage point increase in poverty is associated with a </w:t>
      </w:r>
      <w:r w:rsidR="00A80DBE">
        <w:rPr>
          <w:rFonts w:ascii="Times New Roman" w:hAnsi="Times New Roman" w:cs="Times New Roman"/>
          <w:sz w:val="24"/>
          <w:szCs w:val="24"/>
        </w:rPr>
        <w:t>0.59</w:t>
      </w:r>
      <w:r w:rsidR="00296AA7">
        <w:rPr>
          <w:rFonts w:ascii="Times New Roman" w:hAnsi="Times New Roman" w:cs="Times New Roman"/>
          <w:sz w:val="24"/>
          <w:szCs w:val="24"/>
        </w:rPr>
        <w:t xml:space="preserve"> percentage point reduction in math proficiency</w:t>
      </w:r>
      <w:r w:rsidR="00A80DBE">
        <w:rPr>
          <w:rFonts w:ascii="Times New Roman" w:hAnsi="Times New Roman" w:cs="Times New Roman"/>
          <w:sz w:val="24"/>
          <w:szCs w:val="24"/>
        </w:rPr>
        <w:t>.</w:t>
      </w:r>
      <w:r w:rsidR="00296AA7">
        <w:rPr>
          <w:rFonts w:ascii="Times New Roman" w:hAnsi="Times New Roman" w:cs="Times New Roman"/>
          <w:sz w:val="24"/>
          <w:szCs w:val="24"/>
        </w:rPr>
        <w:t xml:space="preserve"> The fitted line for Massachusetts shows that a one percentage point increase in poverty is associated with a </w:t>
      </w:r>
      <w:r w:rsidR="00A80DBE">
        <w:rPr>
          <w:rFonts w:ascii="Times New Roman" w:hAnsi="Times New Roman" w:cs="Times New Roman"/>
          <w:sz w:val="24"/>
          <w:szCs w:val="24"/>
        </w:rPr>
        <w:t>0.82</w:t>
      </w:r>
      <w:r w:rsidR="00296AA7">
        <w:rPr>
          <w:rFonts w:ascii="Times New Roman" w:hAnsi="Times New Roman" w:cs="Times New Roman"/>
          <w:sz w:val="24"/>
          <w:szCs w:val="24"/>
        </w:rPr>
        <w:t xml:space="preserve"> percentage point reduction in math proficiency</w:t>
      </w:r>
      <w:r w:rsidR="00A80DBE">
        <w:rPr>
          <w:rFonts w:ascii="Times New Roman" w:hAnsi="Times New Roman" w:cs="Times New Roman"/>
          <w:sz w:val="24"/>
          <w:szCs w:val="24"/>
        </w:rPr>
        <w:t xml:space="preserve"> (see Appendix for details)</w:t>
      </w:r>
      <w:r w:rsidR="00296AA7">
        <w:rPr>
          <w:rFonts w:ascii="Times New Roman" w:hAnsi="Times New Roman" w:cs="Times New Roman"/>
          <w:sz w:val="24"/>
          <w:szCs w:val="24"/>
        </w:rPr>
        <w:t xml:space="preserve">.  </w:t>
      </w:r>
    </w:p>
    <w:p w14:paraId="13F58C2F" w14:textId="5A9D01AD" w:rsidR="005438FF" w:rsidRDefault="005438FF" w:rsidP="005438FF">
      <w:pPr>
        <w:rPr>
          <w:rFonts w:ascii="Times New Roman" w:hAnsi="Times New Roman" w:cs="Times New Roman"/>
          <w:sz w:val="24"/>
          <w:szCs w:val="24"/>
        </w:rPr>
      </w:pPr>
      <w:r w:rsidRPr="007D7775">
        <w:rPr>
          <w:rFonts w:ascii="Times New Roman" w:hAnsi="Times New Roman" w:cs="Times New Roman"/>
          <w:sz w:val="24"/>
          <w:szCs w:val="24"/>
        </w:rPr>
        <w:t>Although Massachusetts out-performed Rhode Island students</w:t>
      </w:r>
      <w:r w:rsidR="00F20EF9">
        <w:rPr>
          <w:rFonts w:ascii="Times New Roman" w:hAnsi="Times New Roman" w:cs="Times New Roman"/>
          <w:sz w:val="24"/>
          <w:szCs w:val="24"/>
        </w:rPr>
        <w:t xml:space="preserve"> on average</w:t>
      </w:r>
      <w:r w:rsidRPr="007D7775">
        <w:rPr>
          <w:rFonts w:ascii="Times New Roman" w:hAnsi="Times New Roman" w:cs="Times New Roman"/>
          <w:sz w:val="24"/>
          <w:szCs w:val="24"/>
        </w:rPr>
        <w:t xml:space="preserve">, the gap is fairly narrow and </w:t>
      </w:r>
      <w:r>
        <w:rPr>
          <w:rFonts w:ascii="Times New Roman" w:hAnsi="Times New Roman" w:cs="Times New Roman"/>
          <w:sz w:val="24"/>
          <w:szCs w:val="24"/>
        </w:rPr>
        <w:t>decreases as</w:t>
      </w:r>
      <w:r w:rsidRPr="007D7775">
        <w:rPr>
          <w:rFonts w:ascii="Times New Roman" w:hAnsi="Times New Roman" w:cs="Times New Roman"/>
          <w:sz w:val="24"/>
          <w:szCs w:val="24"/>
        </w:rPr>
        <w:t xml:space="preserve"> </w:t>
      </w:r>
      <w:r>
        <w:rPr>
          <w:rFonts w:ascii="Times New Roman" w:hAnsi="Times New Roman" w:cs="Times New Roman"/>
          <w:sz w:val="24"/>
          <w:szCs w:val="24"/>
        </w:rPr>
        <w:t>the poverty rate increases</w:t>
      </w:r>
      <w:r w:rsidRPr="007D7775">
        <w:rPr>
          <w:rFonts w:ascii="Times New Roman" w:hAnsi="Times New Roman" w:cs="Times New Roman"/>
          <w:sz w:val="24"/>
          <w:szCs w:val="24"/>
        </w:rPr>
        <w:t>.</w:t>
      </w:r>
      <w:r>
        <w:rPr>
          <w:rFonts w:ascii="Times New Roman" w:hAnsi="Times New Roman" w:cs="Times New Roman"/>
          <w:sz w:val="24"/>
          <w:szCs w:val="24"/>
        </w:rPr>
        <w:t xml:space="preserve"> The gap in math performance is greater than the gap in ELA and decreases as the poverty rate increases.</w:t>
      </w:r>
    </w:p>
    <w:p w14:paraId="16CE305A" w14:textId="77777777" w:rsidR="00A72EF9" w:rsidRDefault="00A72EF9" w:rsidP="005438FF">
      <w:pPr>
        <w:rPr>
          <w:rFonts w:ascii="Times New Roman" w:hAnsi="Times New Roman" w:cs="Times New Roman"/>
          <w:b/>
          <w:bCs/>
          <w:sz w:val="24"/>
          <w:szCs w:val="24"/>
        </w:rPr>
      </w:pPr>
    </w:p>
    <w:p w14:paraId="0D001997" w14:textId="0CD65D83" w:rsidR="005438FF" w:rsidRDefault="005438FF" w:rsidP="005438FF">
      <w:pPr>
        <w:rPr>
          <w:rFonts w:ascii="Times New Roman" w:hAnsi="Times New Roman" w:cs="Times New Roman"/>
          <w:b/>
          <w:bCs/>
          <w:sz w:val="24"/>
          <w:szCs w:val="24"/>
        </w:rPr>
      </w:pPr>
      <w:r>
        <w:rPr>
          <w:rFonts w:ascii="Times New Roman" w:hAnsi="Times New Roman" w:cs="Times New Roman"/>
          <w:b/>
          <w:bCs/>
          <w:sz w:val="24"/>
          <w:szCs w:val="24"/>
        </w:rPr>
        <w:t>Discussion</w:t>
      </w:r>
    </w:p>
    <w:p w14:paraId="57E26D9A" w14:textId="4986CFB1" w:rsidR="005438FF" w:rsidRDefault="005438FF" w:rsidP="005438FF">
      <w:pPr>
        <w:rPr>
          <w:rFonts w:ascii="Times New Roman" w:hAnsi="Times New Roman" w:cs="Times New Roman"/>
          <w:bCs/>
          <w:sz w:val="24"/>
          <w:szCs w:val="24"/>
        </w:rPr>
      </w:pPr>
      <w:r>
        <w:rPr>
          <w:rFonts w:ascii="Times New Roman" w:hAnsi="Times New Roman" w:cs="Times New Roman"/>
          <w:bCs/>
          <w:sz w:val="24"/>
          <w:szCs w:val="24"/>
        </w:rPr>
        <w:lastRenderedPageBreak/>
        <w:t xml:space="preserve">In this study of the relationship between poverty and student performance in Rhode Island, we report 3 main findings. First, Rhode Island </w:t>
      </w:r>
      <w:r w:rsidR="00F20EF9">
        <w:rPr>
          <w:rFonts w:ascii="Times New Roman" w:hAnsi="Times New Roman" w:cs="Times New Roman"/>
          <w:bCs/>
          <w:sz w:val="24"/>
          <w:szCs w:val="24"/>
        </w:rPr>
        <w:t xml:space="preserve">public school districts </w:t>
      </w:r>
      <w:r>
        <w:rPr>
          <w:rFonts w:ascii="Times New Roman" w:hAnsi="Times New Roman" w:cs="Times New Roman"/>
          <w:bCs/>
          <w:sz w:val="24"/>
          <w:szCs w:val="24"/>
        </w:rPr>
        <w:t>ha</w:t>
      </w:r>
      <w:r w:rsidR="00F20EF9">
        <w:rPr>
          <w:rFonts w:ascii="Times New Roman" w:hAnsi="Times New Roman" w:cs="Times New Roman"/>
          <w:bCs/>
          <w:sz w:val="24"/>
          <w:szCs w:val="24"/>
        </w:rPr>
        <w:t>ve</w:t>
      </w:r>
      <w:r>
        <w:rPr>
          <w:rFonts w:ascii="Times New Roman" w:hAnsi="Times New Roman" w:cs="Times New Roman"/>
          <w:bCs/>
          <w:sz w:val="24"/>
          <w:szCs w:val="24"/>
        </w:rPr>
        <w:t xml:space="preserve"> higher poverty than Massachusetts overall, and a lower share of low poverty </w:t>
      </w:r>
      <w:r w:rsidR="00BB1BBC">
        <w:rPr>
          <w:rFonts w:ascii="Times New Roman" w:hAnsi="Times New Roman" w:cs="Times New Roman"/>
          <w:bCs/>
          <w:sz w:val="24"/>
          <w:szCs w:val="24"/>
        </w:rPr>
        <w:t>districts</w:t>
      </w:r>
      <w:r>
        <w:rPr>
          <w:rFonts w:ascii="Times New Roman" w:hAnsi="Times New Roman" w:cs="Times New Roman"/>
          <w:bCs/>
          <w:sz w:val="24"/>
          <w:szCs w:val="24"/>
        </w:rPr>
        <w:t>. Second, p</w:t>
      </w:r>
      <w:r w:rsidRPr="001771EA">
        <w:rPr>
          <w:rFonts w:ascii="Times New Roman" w:hAnsi="Times New Roman" w:cs="Times New Roman"/>
          <w:bCs/>
          <w:sz w:val="24"/>
          <w:szCs w:val="24"/>
        </w:rPr>
        <w:t xml:space="preserve">overty is strongly associated with English and Math </w:t>
      </w:r>
      <w:r>
        <w:rPr>
          <w:rFonts w:ascii="Times New Roman" w:hAnsi="Times New Roman" w:cs="Times New Roman"/>
          <w:bCs/>
          <w:sz w:val="24"/>
          <w:szCs w:val="24"/>
        </w:rPr>
        <w:t xml:space="preserve">performance </w:t>
      </w:r>
      <w:r w:rsidR="00F20EF9">
        <w:rPr>
          <w:rFonts w:ascii="Times New Roman" w:hAnsi="Times New Roman" w:cs="Times New Roman"/>
          <w:bCs/>
          <w:sz w:val="24"/>
          <w:szCs w:val="24"/>
        </w:rPr>
        <w:t xml:space="preserve">in </w:t>
      </w:r>
      <w:r w:rsidRPr="001771EA">
        <w:rPr>
          <w:rFonts w:ascii="Times New Roman" w:hAnsi="Times New Roman" w:cs="Times New Roman"/>
          <w:bCs/>
          <w:sz w:val="24"/>
          <w:szCs w:val="24"/>
        </w:rPr>
        <w:t>both Rhode Island and Massachusetts</w:t>
      </w:r>
      <w:r>
        <w:rPr>
          <w:rFonts w:ascii="Times New Roman" w:hAnsi="Times New Roman" w:cs="Times New Roman"/>
          <w:bCs/>
          <w:sz w:val="24"/>
          <w:szCs w:val="24"/>
        </w:rPr>
        <w:t>.</w:t>
      </w:r>
      <w:r w:rsidR="00A80DBE">
        <w:rPr>
          <w:rFonts w:ascii="Times New Roman" w:hAnsi="Times New Roman" w:cs="Times New Roman"/>
          <w:bCs/>
          <w:sz w:val="24"/>
          <w:szCs w:val="24"/>
        </w:rPr>
        <w:t xml:space="preserve"> Yet the association between poverty and performance is stronger in Massachusetts than in Rhode Island.</w:t>
      </w:r>
      <w:r>
        <w:rPr>
          <w:rFonts w:ascii="Times New Roman" w:hAnsi="Times New Roman" w:cs="Times New Roman"/>
          <w:bCs/>
          <w:sz w:val="24"/>
          <w:szCs w:val="24"/>
        </w:rPr>
        <w:t xml:space="preserve"> Third, </w:t>
      </w:r>
      <w:r w:rsidRPr="001771EA">
        <w:rPr>
          <w:rFonts w:ascii="Times New Roman" w:hAnsi="Times New Roman" w:cs="Times New Roman"/>
          <w:bCs/>
          <w:sz w:val="24"/>
          <w:szCs w:val="24"/>
        </w:rPr>
        <w:t xml:space="preserve">higher student proficiency in Massachusetts can be explained in part by the differences in student poverty rates. </w:t>
      </w:r>
      <w:r>
        <w:rPr>
          <w:rFonts w:ascii="Times New Roman" w:hAnsi="Times New Roman" w:cs="Times New Roman"/>
          <w:bCs/>
          <w:sz w:val="24"/>
          <w:szCs w:val="24"/>
        </w:rPr>
        <w:t xml:space="preserve">Performance in high poverty </w:t>
      </w:r>
      <w:r w:rsidR="00BB1BBC">
        <w:rPr>
          <w:rFonts w:ascii="Times New Roman" w:hAnsi="Times New Roman" w:cs="Times New Roman"/>
          <w:bCs/>
          <w:sz w:val="24"/>
          <w:szCs w:val="24"/>
        </w:rPr>
        <w:t>districts</w:t>
      </w:r>
      <w:r>
        <w:rPr>
          <w:rFonts w:ascii="Times New Roman" w:hAnsi="Times New Roman" w:cs="Times New Roman"/>
          <w:bCs/>
          <w:sz w:val="24"/>
          <w:szCs w:val="24"/>
        </w:rPr>
        <w:t xml:space="preserve"> was similar in Rhode Island and Massachusetts, but performance in low poverty </w:t>
      </w:r>
      <w:r w:rsidR="00BB1BBC">
        <w:rPr>
          <w:rFonts w:ascii="Times New Roman" w:hAnsi="Times New Roman" w:cs="Times New Roman"/>
          <w:bCs/>
          <w:sz w:val="24"/>
          <w:szCs w:val="24"/>
        </w:rPr>
        <w:t>districts</w:t>
      </w:r>
      <w:r>
        <w:rPr>
          <w:rFonts w:ascii="Times New Roman" w:hAnsi="Times New Roman" w:cs="Times New Roman"/>
          <w:bCs/>
          <w:sz w:val="24"/>
          <w:szCs w:val="24"/>
        </w:rPr>
        <w:t xml:space="preserve"> was higher in Massachusetts. Overall performance advantages in Massachusetts re</w:t>
      </w:r>
      <w:r w:rsidR="00F20EF9">
        <w:rPr>
          <w:rFonts w:ascii="Times New Roman" w:hAnsi="Times New Roman" w:cs="Times New Roman"/>
          <w:bCs/>
          <w:sz w:val="24"/>
          <w:szCs w:val="24"/>
        </w:rPr>
        <w:t>flect</w:t>
      </w:r>
      <w:r>
        <w:rPr>
          <w:rFonts w:ascii="Times New Roman" w:hAnsi="Times New Roman" w:cs="Times New Roman"/>
          <w:bCs/>
          <w:sz w:val="24"/>
          <w:szCs w:val="24"/>
        </w:rPr>
        <w:t xml:space="preserve"> a lower share of low poverty </w:t>
      </w:r>
      <w:r w:rsidR="00BB1BBC">
        <w:rPr>
          <w:rFonts w:ascii="Times New Roman" w:hAnsi="Times New Roman" w:cs="Times New Roman"/>
          <w:bCs/>
          <w:sz w:val="24"/>
          <w:szCs w:val="24"/>
        </w:rPr>
        <w:t>districts</w:t>
      </w:r>
      <w:r>
        <w:rPr>
          <w:rFonts w:ascii="Times New Roman" w:hAnsi="Times New Roman" w:cs="Times New Roman"/>
          <w:bCs/>
          <w:sz w:val="24"/>
          <w:szCs w:val="24"/>
        </w:rPr>
        <w:t xml:space="preserve"> coupled with somewhat higher performance in these </w:t>
      </w:r>
      <w:r w:rsidR="00BB1BBC">
        <w:rPr>
          <w:rFonts w:ascii="Times New Roman" w:hAnsi="Times New Roman" w:cs="Times New Roman"/>
          <w:bCs/>
          <w:sz w:val="24"/>
          <w:szCs w:val="24"/>
        </w:rPr>
        <w:t>districts</w:t>
      </w:r>
      <w:r>
        <w:rPr>
          <w:rFonts w:ascii="Times New Roman" w:hAnsi="Times New Roman" w:cs="Times New Roman"/>
          <w:bCs/>
          <w:sz w:val="24"/>
          <w:szCs w:val="24"/>
        </w:rPr>
        <w:t>.</w:t>
      </w:r>
    </w:p>
    <w:p w14:paraId="067102C6" w14:textId="0CA3A425" w:rsidR="00D528FA" w:rsidRDefault="00D528FA" w:rsidP="00D528FA">
      <w:pPr>
        <w:rPr>
          <w:rFonts w:ascii="Times New Roman" w:hAnsi="Times New Roman" w:cs="Times New Roman"/>
          <w:bCs/>
          <w:sz w:val="24"/>
          <w:szCs w:val="24"/>
        </w:rPr>
      </w:pPr>
      <w:r>
        <w:rPr>
          <w:rFonts w:ascii="Times New Roman" w:hAnsi="Times New Roman" w:cs="Times New Roman"/>
          <w:bCs/>
          <w:sz w:val="24"/>
          <w:szCs w:val="24"/>
        </w:rPr>
        <w:t xml:space="preserve">Our study has a number of relevant limitations. We did not have access to student-level data and instead assessed </w:t>
      </w:r>
      <w:r w:rsidR="00BB1BBC">
        <w:rPr>
          <w:rFonts w:ascii="Times New Roman" w:hAnsi="Times New Roman" w:cs="Times New Roman"/>
          <w:bCs/>
          <w:sz w:val="24"/>
          <w:szCs w:val="24"/>
        </w:rPr>
        <w:t>districts</w:t>
      </w:r>
      <w:r>
        <w:rPr>
          <w:rFonts w:ascii="Times New Roman" w:hAnsi="Times New Roman" w:cs="Times New Roman"/>
          <w:bCs/>
          <w:sz w:val="24"/>
          <w:szCs w:val="24"/>
        </w:rPr>
        <w:t xml:space="preserve">-level data. We also did not have access to data on other relevant controls, such as parental education. While the relationship between poverty and achievement may be somewhat different at the student level or while controlling for a more comprehensive set of variables, our results are consistent with a large literature showing an association between poverty and </w:t>
      </w:r>
      <w:r w:rsidR="00BB1BBC">
        <w:rPr>
          <w:rFonts w:ascii="Times New Roman" w:hAnsi="Times New Roman" w:cs="Times New Roman"/>
          <w:bCs/>
          <w:sz w:val="24"/>
          <w:szCs w:val="24"/>
        </w:rPr>
        <w:t>student</w:t>
      </w:r>
      <w:r>
        <w:rPr>
          <w:rFonts w:ascii="Times New Roman" w:hAnsi="Times New Roman" w:cs="Times New Roman"/>
          <w:bCs/>
          <w:sz w:val="24"/>
          <w:szCs w:val="24"/>
        </w:rPr>
        <w:t xml:space="preserve"> performance</w:t>
      </w:r>
      <w:r w:rsidR="00881E20">
        <w:rPr>
          <w:rFonts w:ascii="Times New Roman" w:hAnsi="Times New Roman" w:cs="Times New Roman"/>
          <w:bCs/>
          <w:sz w:val="24"/>
          <w:szCs w:val="24"/>
        </w:rPr>
        <w:t xml:space="preserve"> (</w:t>
      </w:r>
      <w:bookmarkStart w:id="0" w:name="_Hlk50363343"/>
      <w:r w:rsidR="00881E20">
        <w:rPr>
          <w:rFonts w:ascii="Times New Roman" w:hAnsi="Times New Roman" w:cs="Times New Roman"/>
          <w:bCs/>
          <w:sz w:val="24"/>
          <w:szCs w:val="24"/>
        </w:rPr>
        <w:t xml:space="preserve">Reardon, Weathers, Fable, </w:t>
      </w:r>
      <w:proofErr w:type="spellStart"/>
      <w:r w:rsidR="00881E20">
        <w:rPr>
          <w:rFonts w:ascii="Times New Roman" w:hAnsi="Times New Roman" w:cs="Times New Roman"/>
          <w:bCs/>
          <w:sz w:val="24"/>
          <w:szCs w:val="24"/>
        </w:rPr>
        <w:t>Heewon</w:t>
      </w:r>
      <w:proofErr w:type="spellEnd"/>
      <w:r w:rsidR="00881E20">
        <w:rPr>
          <w:rFonts w:ascii="Times New Roman" w:hAnsi="Times New Roman" w:cs="Times New Roman"/>
          <w:bCs/>
          <w:sz w:val="24"/>
          <w:szCs w:val="24"/>
        </w:rPr>
        <w:t xml:space="preserve">, &amp; </w:t>
      </w:r>
      <w:proofErr w:type="spellStart"/>
      <w:r w:rsidR="00881E20">
        <w:rPr>
          <w:rFonts w:ascii="Times New Roman" w:hAnsi="Times New Roman" w:cs="Times New Roman"/>
          <w:bCs/>
          <w:sz w:val="24"/>
          <w:szCs w:val="24"/>
        </w:rPr>
        <w:t>Kalogris</w:t>
      </w:r>
      <w:proofErr w:type="spellEnd"/>
      <w:r w:rsidR="00881E20">
        <w:rPr>
          <w:rFonts w:ascii="Times New Roman" w:hAnsi="Times New Roman" w:cs="Times New Roman"/>
          <w:bCs/>
          <w:sz w:val="24"/>
          <w:szCs w:val="24"/>
        </w:rPr>
        <w:t xml:space="preserve"> 2019</w:t>
      </w:r>
      <w:r w:rsidR="00F20EF9">
        <w:rPr>
          <w:rFonts w:ascii="Times New Roman" w:hAnsi="Times New Roman" w:cs="Times New Roman"/>
          <w:bCs/>
          <w:sz w:val="24"/>
          <w:szCs w:val="24"/>
        </w:rPr>
        <w:t>;</w:t>
      </w:r>
      <w:r w:rsidR="00881E20">
        <w:rPr>
          <w:rFonts w:ascii="Times New Roman" w:hAnsi="Times New Roman" w:cs="Times New Roman"/>
          <w:bCs/>
          <w:sz w:val="24"/>
          <w:szCs w:val="24"/>
        </w:rPr>
        <w:t>)</w:t>
      </w:r>
      <w:r w:rsidR="00F20EF9">
        <w:rPr>
          <w:rFonts w:ascii="Times New Roman" w:hAnsi="Times New Roman" w:cs="Times New Roman"/>
          <w:bCs/>
          <w:sz w:val="24"/>
          <w:szCs w:val="24"/>
        </w:rPr>
        <w:t xml:space="preserve"> </w:t>
      </w:r>
      <w:r w:rsidR="00881E20">
        <w:rPr>
          <w:rFonts w:ascii="Times New Roman" w:hAnsi="Times New Roman" w:cs="Times New Roman"/>
          <w:bCs/>
          <w:sz w:val="24"/>
          <w:szCs w:val="24"/>
        </w:rPr>
        <w:t>(</w:t>
      </w:r>
      <w:proofErr w:type="spellStart"/>
      <w:r w:rsidR="00881E20">
        <w:rPr>
          <w:rFonts w:ascii="Times New Roman" w:hAnsi="Times New Roman" w:cs="Times New Roman"/>
          <w:bCs/>
          <w:sz w:val="24"/>
          <w:szCs w:val="24"/>
        </w:rPr>
        <w:t>Rearson</w:t>
      </w:r>
      <w:proofErr w:type="spellEnd"/>
      <w:r w:rsidR="00881E20">
        <w:rPr>
          <w:rFonts w:ascii="Times New Roman" w:hAnsi="Times New Roman" w:cs="Times New Roman"/>
          <w:bCs/>
          <w:sz w:val="24"/>
          <w:szCs w:val="24"/>
        </w:rPr>
        <w:t>, Bischoff, Owens &amp; Townsend 2018), Fable &amp; Reardon 2018</w:t>
      </w:r>
      <w:bookmarkEnd w:id="0"/>
      <w:r w:rsidR="00F20EF9">
        <w:rPr>
          <w:rFonts w:ascii="Times New Roman" w:hAnsi="Times New Roman" w:cs="Times New Roman"/>
          <w:bCs/>
          <w:sz w:val="24"/>
          <w:szCs w:val="24"/>
        </w:rPr>
        <w:t>;</w:t>
      </w:r>
      <w:r w:rsidR="00881E20">
        <w:rPr>
          <w:rFonts w:ascii="Times New Roman" w:hAnsi="Times New Roman" w:cs="Times New Roman"/>
          <w:bCs/>
          <w:sz w:val="24"/>
          <w:szCs w:val="24"/>
        </w:rPr>
        <w:t>).</w:t>
      </w:r>
      <w:r>
        <w:rPr>
          <w:rFonts w:ascii="Times New Roman" w:hAnsi="Times New Roman" w:cs="Times New Roman"/>
          <w:bCs/>
          <w:sz w:val="24"/>
          <w:szCs w:val="24"/>
        </w:rPr>
        <w:t xml:space="preserve"> We also examined only one year of data. However, the strong associations we observed are unlikely to be substantially different over longer periods. </w:t>
      </w:r>
    </w:p>
    <w:p w14:paraId="032D931A" w14:textId="77777777" w:rsidR="00D528FA" w:rsidRDefault="00D528FA" w:rsidP="005438FF">
      <w:pPr>
        <w:rPr>
          <w:rFonts w:ascii="Times New Roman" w:hAnsi="Times New Roman" w:cs="Times New Roman"/>
          <w:bCs/>
          <w:sz w:val="24"/>
          <w:szCs w:val="24"/>
        </w:rPr>
      </w:pPr>
    </w:p>
    <w:p w14:paraId="0F9E4629" w14:textId="5DE8B310" w:rsidR="009E2A84" w:rsidRDefault="00D528FA" w:rsidP="005438FF">
      <w:pPr>
        <w:rPr>
          <w:rFonts w:ascii="Times New Roman" w:hAnsi="Times New Roman" w:cs="Times New Roman"/>
          <w:bCs/>
          <w:sz w:val="24"/>
          <w:szCs w:val="24"/>
        </w:rPr>
      </w:pPr>
      <w:r>
        <w:rPr>
          <w:rFonts w:ascii="Times New Roman" w:hAnsi="Times New Roman" w:cs="Times New Roman"/>
          <w:bCs/>
          <w:sz w:val="24"/>
          <w:szCs w:val="24"/>
        </w:rPr>
        <w:t>These limitations notwithstanding</w:t>
      </w:r>
      <w:r w:rsidR="005438FF" w:rsidRPr="006737DB">
        <w:rPr>
          <w:rFonts w:ascii="Times New Roman" w:hAnsi="Times New Roman" w:cs="Times New Roman"/>
          <w:bCs/>
          <w:sz w:val="24"/>
          <w:szCs w:val="24"/>
        </w:rPr>
        <w:t xml:space="preserve"> results have important policy implications for Rhode Island</w:t>
      </w:r>
      <w:r w:rsidR="00F16EB6">
        <w:rPr>
          <w:rFonts w:ascii="Times New Roman" w:hAnsi="Times New Roman" w:cs="Times New Roman"/>
          <w:bCs/>
          <w:sz w:val="24"/>
          <w:szCs w:val="24"/>
        </w:rPr>
        <w:t>;</w:t>
      </w:r>
    </w:p>
    <w:p w14:paraId="149774F2" w14:textId="70DA2829" w:rsidR="009E2A84" w:rsidRDefault="009E2A84" w:rsidP="00C9335A">
      <w:pPr>
        <w:pStyle w:val="ListParagraph"/>
        <w:numPr>
          <w:ilvl w:val="0"/>
          <w:numId w:val="8"/>
        </w:numPr>
        <w:rPr>
          <w:rFonts w:ascii="Times New Roman" w:hAnsi="Times New Roman" w:cs="Times New Roman"/>
          <w:bCs/>
          <w:sz w:val="24"/>
          <w:szCs w:val="24"/>
        </w:rPr>
      </w:pPr>
      <w:r w:rsidRPr="00A319E2">
        <w:rPr>
          <w:rFonts w:ascii="Times New Roman" w:hAnsi="Times New Roman" w:cs="Times New Roman"/>
          <w:bCs/>
          <w:sz w:val="24"/>
          <w:szCs w:val="24"/>
        </w:rPr>
        <w:t xml:space="preserve">Direct comparisons in achievement across states must account for the distribution of poverty. Massachusetts has a large share of low poverty districts that perform extremely well. These districts drive the overall performance differences across states. Comparisons </w:t>
      </w:r>
      <w:r w:rsidR="00C9335A">
        <w:rPr>
          <w:rFonts w:ascii="Times New Roman" w:hAnsi="Times New Roman" w:cs="Times New Roman"/>
          <w:bCs/>
          <w:sz w:val="24"/>
          <w:szCs w:val="24"/>
        </w:rPr>
        <w:t>of the effects of</w:t>
      </w:r>
      <w:r w:rsidRPr="00A319E2">
        <w:rPr>
          <w:rFonts w:ascii="Times New Roman" w:hAnsi="Times New Roman" w:cs="Times New Roman"/>
          <w:bCs/>
          <w:sz w:val="24"/>
          <w:szCs w:val="24"/>
        </w:rPr>
        <w:t xml:space="preserve"> school policy, such as mandatory testing, </w:t>
      </w:r>
      <w:r w:rsidR="00C9335A">
        <w:rPr>
          <w:rFonts w:ascii="Times New Roman" w:hAnsi="Times New Roman" w:cs="Times New Roman"/>
          <w:bCs/>
          <w:sz w:val="24"/>
          <w:szCs w:val="24"/>
        </w:rPr>
        <w:t>district improvement plans, curriculum presentations, may be confounded by differences in poverty</w:t>
      </w:r>
    </w:p>
    <w:p w14:paraId="7C4395B7" w14:textId="59270530" w:rsidR="00C9335A" w:rsidRDefault="0065686A" w:rsidP="00C9335A">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Programs that mitigate the effects of poverty must be addr</w:t>
      </w:r>
      <w:r w:rsidR="00F16EB6">
        <w:rPr>
          <w:rFonts w:ascii="Times New Roman" w:hAnsi="Times New Roman" w:cs="Times New Roman"/>
          <w:bCs/>
          <w:sz w:val="24"/>
          <w:szCs w:val="24"/>
        </w:rPr>
        <w:t>essed to reduce performance</w:t>
      </w:r>
      <w:r>
        <w:rPr>
          <w:rFonts w:ascii="Times New Roman" w:hAnsi="Times New Roman" w:cs="Times New Roman"/>
          <w:bCs/>
          <w:sz w:val="24"/>
          <w:szCs w:val="24"/>
        </w:rPr>
        <w:t xml:space="preserve"> gaps</w:t>
      </w:r>
    </w:p>
    <w:p w14:paraId="564F9D55" w14:textId="10F8634C" w:rsidR="0065686A" w:rsidRPr="0065686A" w:rsidRDefault="0065686A" w:rsidP="0065686A">
      <w:pPr>
        <w:pStyle w:val="ListParagraph"/>
        <w:numPr>
          <w:ilvl w:val="0"/>
          <w:numId w:val="8"/>
        </w:numPr>
        <w:rPr>
          <w:rFonts w:ascii="Times New Roman" w:hAnsi="Times New Roman" w:cs="Times New Roman"/>
          <w:bCs/>
          <w:sz w:val="24"/>
          <w:szCs w:val="24"/>
        </w:rPr>
      </w:pPr>
      <w:r w:rsidRPr="0065686A">
        <w:rPr>
          <w:rFonts w:ascii="Times New Roman" w:hAnsi="Times New Roman" w:cs="Times New Roman"/>
          <w:bCs/>
          <w:iCs/>
          <w:sz w:val="24"/>
          <w:szCs w:val="24"/>
        </w:rPr>
        <w:t xml:space="preserve">The study is timely in light of the COVID pandemic. Middle class families have the resources to maintain academic performance while the children of poorer families </w:t>
      </w:r>
      <w:r w:rsidR="00F16EB6">
        <w:rPr>
          <w:rFonts w:ascii="Times New Roman" w:hAnsi="Times New Roman" w:cs="Times New Roman"/>
          <w:bCs/>
          <w:iCs/>
          <w:sz w:val="24"/>
          <w:szCs w:val="24"/>
        </w:rPr>
        <w:t>face</w:t>
      </w:r>
      <w:r w:rsidRPr="0065686A">
        <w:rPr>
          <w:rFonts w:ascii="Times New Roman" w:hAnsi="Times New Roman" w:cs="Times New Roman"/>
          <w:bCs/>
          <w:iCs/>
          <w:sz w:val="24"/>
          <w:szCs w:val="24"/>
        </w:rPr>
        <w:t xml:space="preserve"> extreme challenges with distance learning and will most likely fall further behind their more advantaged peers.</w:t>
      </w:r>
    </w:p>
    <w:p w14:paraId="47F55ECF" w14:textId="088E75CF" w:rsidR="009E2A84" w:rsidRDefault="009E2A84" w:rsidP="005438FF">
      <w:pPr>
        <w:rPr>
          <w:rFonts w:ascii="Times New Roman" w:hAnsi="Times New Roman" w:cs="Times New Roman"/>
          <w:bCs/>
          <w:sz w:val="24"/>
          <w:szCs w:val="24"/>
        </w:rPr>
      </w:pPr>
      <w:bookmarkStart w:id="1" w:name="_GoBack"/>
      <w:bookmarkEnd w:id="1"/>
    </w:p>
    <w:p w14:paraId="3F7D7420" w14:textId="04390170" w:rsidR="005438FF" w:rsidRDefault="005438FF" w:rsidP="005438FF">
      <w:pPr>
        <w:rPr>
          <w:rFonts w:ascii="Times New Roman" w:hAnsi="Times New Roman" w:cs="Times New Roman"/>
          <w:bCs/>
          <w:iCs/>
          <w:sz w:val="24"/>
          <w:szCs w:val="24"/>
        </w:rPr>
      </w:pPr>
      <w:proofErr w:type="gramStart"/>
      <w:r>
        <w:rPr>
          <w:rFonts w:ascii="Times New Roman" w:hAnsi="Times New Roman" w:cs="Times New Roman"/>
          <w:bCs/>
          <w:iCs/>
          <w:sz w:val="24"/>
          <w:szCs w:val="24"/>
        </w:rPr>
        <w:t>Poverty impacts student performance in many ways: students in poverty often have health-related issues and miss school</w:t>
      </w:r>
      <w:r w:rsidR="00BC3253">
        <w:rPr>
          <w:rFonts w:ascii="Times New Roman" w:hAnsi="Times New Roman" w:cs="Times New Roman"/>
          <w:bCs/>
          <w:iCs/>
          <w:sz w:val="24"/>
          <w:szCs w:val="24"/>
        </w:rPr>
        <w:t xml:space="preserve"> more frequently (Aber et al. 1997);</w:t>
      </w:r>
      <w:r>
        <w:rPr>
          <w:rFonts w:ascii="Times New Roman" w:hAnsi="Times New Roman" w:cs="Times New Roman"/>
          <w:bCs/>
          <w:iCs/>
          <w:sz w:val="24"/>
          <w:szCs w:val="24"/>
        </w:rPr>
        <w:t xml:space="preserve"> poverty leads to increased mobility and disrupts consistent school attendance</w:t>
      </w:r>
      <w:r w:rsidR="00BC3253">
        <w:rPr>
          <w:rFonts w:ascii="Times New Roman" w:hAnsi="Times New Roman" w:cs="Times New Roman"/>
          <w:bCs/>
          <w:iCs/>
          <w:sz w:val="24"/>
          <w:szCs w:val="24"/>
        </w:rPr>
        <w:t xml:space="preserve"> (</w:t>
      </w:r>
      <w:proofErr w:type="spellStart"/>
      <w:r w:rsidR="00BC3253">
        <w:rPr>
          <w:rFonts w:ascii="Times New Roman" w:hAnsi="Times New Roman" w:cs="Times New Roman"/>
          <w:bCs/>
          <w:iCs/>
          <w:sz w:val="24"/>
          <w:szCs w:val="24"/>
        </w:rPr>
        <w:t>Ziol</w:t>
      </w:r>
      <w:proofErr w:type="spellEnd"/>
      <w:r w:rsidR="00BC3253">
        <w:rPr>
          <w:rFonts w:ascii="Times New Roman" w:hAnsi="Times New Roman" w:cs="Times New Roman"/>
          <w:bCs/>
          <w:iCs/>
          <w:sz w:val="24"/>
          <w:szCs w:val="24"/>
        </w:rPr>
        <w:t>-Guest 2014);</w:t>
      </w:r>
      <w:r>
        <w:rPr>
          <w:rFonts w:ascii="Times New Roman" w:hAnsi="Times New Roman" w:cs="Times New Roman"/>
          <w:bCs/>
          <w:iCs/>
          <w:sz w:val="24"/>
          <w:szCs w:val="24"/>
        </w:rPr>
        <w:t xml:space="preserve"> poverty makes it necessary for parents to work additional hours, pulling them from their children and quality interaction or enrichment time</w:t>
      </w:r>
      <w:r w:rsidR="00BC3253">
        <w:rPr>
          <w:rFonts w:ascii="Times New Roman" w:hAnsi="Times New Roman" w:cs="Times New Roman"/>
          <w:bCs/>
          <w:iCs/>
          <w:sz w:val="24"/>
          <w:szCs w:val="24"/>
        </w:rPr>
        <w:t xml:space="preserve"> (</w:t>
      </w:r>
      <w:proofErr w:type="spellStart"/>
      <w:r w:rsidR="00BC3253">
        <w:rPr>
          <w:rFonts w:ascii="Times New Roman" w:hAnsi="Times New Roman" w:cs="Times New Roman"/>
          <w:bCs/>
          <w:iCs/>
          <w:sz w:val="24"/>
          <w:szCs w:val="24"/>
        </w:rPr>
        <w:t>Kalil</w:t>
      </w:r>
      <w:proofErr w:type="spellEnd"/>
      <w:r w:rsidR="00BC3253">
        <w:rPr>
          <w:rFonts w:ascii="Times New Roman" w:hAnsi="Times New Roman" w:cs="Times New Roman"/>
          <w:bCs/>
          <w:iCs/>
          <w:sz w:val="24"/>
          <w:szCs w:val="24"/>
        </w:rPr>
        <w:t>, 2017);</w:t>
      </w:r>
      <w:r>
        <w:rPr>
          <w:rFonts w:ascii="Times New Roman" w:hAnsi="Times New Roman" w:cs="Times New Roman"/>
          <w:bCs/>
          <w:iCs/>
          <w:sz w:val="24"/>
          <w:szCs w:val="24"/>
        </w:rPr>
        <w:t xml:space="preserve"> poverty is related to stress and food security among parents and children, with implications for attention and learning</w:t>
      </w:r>
      <w:r w:rsidR="00BC3253">
        <w:rPr>
          <w:rFonts w:ascii="Times New Roman" w:hAnsi="Times New Roman" w:cs="Times New Roman"/>
          <w:bCs/>
          <w:iCs/>
          <w:sz w:val="24"/>
          <w:szCs w:val="24"/>
        </w:rPr>
        <w:t xml:space="preserve"> (Cool and Frank 2008); (Whitaker et al. 2006); and poverty is related to child brain development (Decker et al. 2020); (Hair et al. 2015).</w:t>
      </w:r>
      <w:proofErr w:type="gramEnd"/>
    </w:p>
    <w:p w14:paraId="08D0B791" w14:textId="15FE39D1" w:rsidR="00881E20" w:rsidRDefault="00687D76" w:rsidP="005438FF">
      <w:pPr>
        <w:rPr>
          <w:rFonts w:ascii="Times New Roman" w:hAnsi="Times New Roman" w:cs="Times New Roman"/>
          <w:bCs/>
          <w:iCs/>
          <w:sz w:val="24"/>
          <w:szCs w:val="24"/>
        </w:rPr>
      </w:pPr>
      <w:r>
        <w:rPr>
          <w:rFonts w:ascii="Times New Roman" w:hAnsi="Times New Roman" w:cs="Times New Roman"/>
          <w:bCs/>
          <w:iCs/>
          <w:sz w:val="24"/>
          <w:szCs w:val="24"/>
        </w:rPr>
        <w:lastRenderedPageBreak/>
        <w:t>Specific policy recommendations</w:t>
      </w:r>
      <w:r w:rsidR="00881E20">
        <w:rPr>
          <w:rFonts w:ascii="Times New Roman" w:hAnsi="Times New Roman" w:cs="Times New Roman"/>
          <w:bCs/>
          <w:iCs/>
          <w:sz w:val="24"/>
          <w:szCs w:val="24"/>
        </w:rPr>
        <w:t xml:space="preserve"> from the study include: </w:t>
      </w:r>
    </w:p>
    <w:p w14:paraId="7A7C888F" w14:textId="0441C3E0" w:rsidR="00881E20" w:rsidRDefault="00881E20" w:rsidP="00881E20">
      <w:pPr>
        <w:pStyle w:val="ListParagraph"/>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Develop a standard performance metric based on poverty.</w:t>
      </w:r>
    </w:p>
    <w:p w14:paraId="6A040C30" w14:textId="0B6C46F1" w:rsidR="00881E20" w:rsidRDefault="00881E20" w:rsidP="00881E20">
      <w:pPr>
        <w:pStyle w:val="ListParagraph"/>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Conduct case studies on schools that perform above or below performance expected based on poverty</w:t>
      </w:r>
      <w:r w:rsidR="00EB702C">
        <w:rPr>
          <w:rFonts w:ascii="Times New Roman" w:hAnsi="Times New Roman" w:cs="Times New Roman"/>
          <w:bCs/>
          <w:iCs/>
          <w:sz w:val="24"/>
          <w:szCs w:val="24"/>
        </w:rPr>
        <w:t>.</w:t>
      </w:r>
    </w:p>
    <w:p w14:paraId="0F1592B6" w14:textId="53EA31D7" w:rsidR="00687D76" w:rsidRDefault="00687D76" w:rsidP="00881E20">
      <w:pPr>
        <w:pStyle w:val="ListParagraph"/>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 xml:space="preserve">Revise school accountability measures based on expected </w:t>
      </w:r>
      <w:r w:rsidR="006E6AAB">
        <w:rPr>
          <w:rFonts w:ascii="Times New Roman" w:hAnsi="Times New Roman" w:cs="Times New Roman"/>
          <w:bCs/>
          <w:iCs/>
          <w:sz w:val="24"/>
          <w:szCs w:val="24"/>
        </w:rPr>
        <w:t>performance</w:t>
      </w:r>
      <w:r w:rsidR="00EB702C">
        <w:rPr>
          <w:rFonts w:ascii="Times New Roman" w:hAnsi="Times New Roman" w:cs="Times New Roman"/>
          <w:bCs/>
          <w:iCs/>
          <w:sz w:val="24"/>
          <w:szCs w:val="24"/>
        </w:rPr>
        <w:t>.</w:t>
      </w:r>
    </w:p>
    <w:p w14:paraId="4EAC5C62" w14:textId="5A86D7FA" w:rsidR="006E6AAB" w:rsidRPr="00881E20" w:rsidRDefault="006E6AAB" w:rsidP="00881E20">
      <w:pPr>
        <w:pStyle w:val="ListParagraph"/>
        <w:numPr>
          <w:ilvl w:val="0"/>
          <w:numId w:val="9"/>
        </w:numPr>
        <w:rPr>
          <w:rFonts w:ascii="Times New Roman" w:hAnsi="Times New Roman" w:cs="Times New Roman"/>
          <w:bCs/>
          <w:iCs/>
          <w:sz w:val="24"/>
          <w:szCs w:val="24"/>
        </w:rPr>
      </w:pPr>
      <w:r>
        <w:rPr>
          <w:rFonts w:ascii="Times New Roman" w:hAnsi="Times New Roman" w:cs="Times New Roman"/>
          <w:bCs/>
          <w:iCs/>
          <w:sz w:val="24"/>
          <w:szCs w:val="24"/>
        </w:rPr>
        <w:t>Fund targeted activities in high poverty schools such as a longer school day and summer extended learning</w:t>
      </w:r>
      <w:r w:rsidR="00EB702C">
        <w:rPr>
          <w:rFonts w:ascii="Times New Roman" w:hAnsi="Times New Roman" w:cs="Times New Roman"/>
          <w:bCs/>
          <w:iCs/>
          <w:sz w:val="24"/>
          <w:szCs w:val="24"/>
        </w:rPr>
        <w:t>.</w:t>
      </w:r>
    </w:p>
    <w:p w14:paraId="05F495AC" w14:textId="1A4528DC" w:rsidR="00BA0DDC" w:rsidRDefault="00BA0DDC" w:rsidP="005438FF">
      <w:pPr>
        <w:rPr>
          <w:rFonts w:ascii="Times New Roman" w:hAnsi="Times New Roman" w:cs="Times New Roman"/>
          <w:bCs/>
          <w:iCs/>
          <w:sz w:val="24"/>
          <w:szCs w:val="24"/>
        </w:rPr>
      </w:pPr>
    </w:p>
    <w:p w14:paraId="2BB1C02B" w14:textId="77777777" w:rsidR="005438FF" w:rsidRDefault="005438FF">
      <w:pPr>
        <w:rPr>
          <w:rFonts w:ascii="Times New Roman" w:hAnsi="Times New Roman" w:cs="Times New Roman"/>
          <w:b/>
          <w:bCs/>
          <w:sz w:val="24"/>
          <w:szCs w:val="24"/>
        </w:rPr>
      </w:pPr>
      <w:r>
        <w:rPr>
          <w:rFonts w:ascii="Times New Roman" w:hAnsi="Times New Roman" w:cs="Times New Roman"/>
          <w:b/>
          <w:bCs/>
          <w:sz w:val="24"/>
          <w:szCs w:val="24"/>
        </w:rPr>
        <w:br w:type="page"/>
      </w:r>
    </w:p>
    <w:p w14:paraId="134C34E0" w14:textId="73A88843" w:rsidR="00EF4FAE" w:rsidRDefault="00352E11" w:rsidP="002F2C4F">
      <w:pPr>
        <w:rPr>
          <w:rFonts w:ascii="Times New Roman" w:hAnsi="Times New Roman" w:cs="Times New Roman"/>
          <w:b/>
          <w:bCs/>
          <w:sz w:val="24"/>
          <w:szCs w:val="24"/>
        </w:rPr>
      </w:pPr>
      <w:r>
        <w:rPr>
          <w:rFonts w:ascii="Times New Roman" w:hAnsi="Times New Roman" w:cs="Times New Roman"/>
          <w:b/>
          <w:bCs/>
          <w:sz w:val="24"/>
          <w:szCs w:val="24"/>
        </w:rPr>
        <w:lastRenderedPageBreak/>
        <w:t>Table 1. Characteristics of study sample, 2018/2019</w:t>
      </w:r>
    </w:p>
    <w:tbl>
      <w:tblPr>
        <w:tblW w:w="8941" w:type="dxa"/>
        <w:tblLook w:val="04A0" w:firstRow="1" w:lastRow="0" w:firstColumn="1" w:lastColumn="0" w:noHBand="0" w:noVBand="1"/>
      </w:tblPr>
      <w:tblGrid>
        <w:gridCol w:w="1116"/>
        <w:gridCol w:w="996"/>
        <w:gridCol w:w="1177"/>
        <w:gridCol w:w="941"/>
        <w:gridCol w:w="275"/>
        <w:gridCol w:w="841"/>
        <w:gridCol w:w="996"/>
        <w:gridCol w:w="1603"/>
        <w:gridCol w:w="996"/>
      </w:tblGrid>
      <w:tr w:rsidR="00203879" w:rsidRPr="00906433" w14:paraId="71CDD8A9" w14:textId="77777777" w:rsidTr="00203879">
        <w:trPr>
          <w:gridAfter w:val="4"/>
          <w:wAfter w:w="4436" w:type="dxa"/>
          <w:trHeight w:val="255"/>
        </w:trPr>
        <w:tc>
          <w:tcPr>
            <w:tcW w:w="1116" w:type="dxa"/>
            <w:tcBorders>
              <w:top w:val="nil"/>
              <w:left w:val="nil"/>
              <w:bottom w:val="nil"/>
              <w:right w:val="nil"/>
            </w:tcBorders>
            <w:shd w:val="clear" w:color="auto" w:fill="auto"/>
            <w:noWrap/>
            <w:vAlign w:val="bottom"/>
            <w:hideMark/>
          </w:tcPr>
          <w:p w14:paraId="7D23A299" w14:textId="77777777" w:rsidR="00203879" w:rsidRPr="00906433" w:rsidRDefault="00203879" w:rsidP="00203879">
            <w:pPr>
              <w:spacing w:after="0"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B21BB45" w14:textId="77777777" w:rsidR="00203879" w:rsidRPr="00906433" w:rsidRDefault="00203879" w:rsidP="00203879">
            <w:pPr>
              <w:spacing w:after="0" w:line="240" w:lineRule="auto"/>
              <w:rPr>
                <w:rFonts w:ascii="Times New Roman" w:eastAsia="Times New Roman" w:hAnsi="Times New Roman" w:cs="Times New Roman"/>
                <w:sz w:val="24"/>
                <w:szCs w:val="24"/>
              </w:rPr>
            </w:pPr>
          </w:p>
        </w:tc>
        <w:tc>
          <w:tcPr>
            <w:tcW w:w="1177" w:type="dxa"/>
            <w:tcBorders>
              <w:top w:val="nil"/>
              <w:left w:val="nil"/>
              <w:bottom w:val="nil"/>
              <w:right w:val="nil"/>
            </w:tcBorders>
            <w:shd w:val="clear" w:color="auto" w:fill="auto"/>
            <w:noWrap/>
            <w:vAlign w:val="bottom"/>
            <w:hideMark/>
          </w:tcPr>
          <w:p w14:paraId="381A314A" w14:textId="77777777" w:rsidR="00203879" w:rsidRPr="00906433" w:rsidRDefault="00203879" w:rsidP="00203879">
            <w:pPr>
              <w:spacing w:after="0" w:line="240" w:lineRule="auto"/>
              <w:rPr>
                <w:rFonts w:ascii="Times New Roman" w:eastAsia="Times New Roman" w:hAnsi="Times New Roman" w:cs="Times New Roman"/>
                <w:sz w:val="24"/>
                <w:szCs w:val="24"/>
              </w:rPr>
            </w:pPr>
          </w:p>
        </w:tc>
        <w:tc>
          <w:tcPr>
            <w:tcW w:w="1216" w:type="dxa"/>
            <w:gridSpan w:val="2"/>
            <w:tcBorders>
              <w:top w:val="nil"/>
              <w:left w:val="nil"/>
              <w:bottom w:val="nil"/>
              <w:right w:val="nil"/>
            </w:tcBorders>
            <w:shd w:val="clear" w:color="auto" w:fill="auto"/>
            <w:noWrap/>
            <w:vAlign w:val="bottom"/>
            <w:hideMark/>
          </w:tcPr>
          <w:p w14:paraId="5FE1BAF3" w14:textId="77777777" w:rsidR="00203879" w:rsidRPr="00906433" w:rsidRDefault="00203879" w:rsidP="00203879">
            <w:pPr>
              <w:spacing w:after="0" w:line="240" w:lineRule="auto"/>
              <w:rPr>
                <w:rFonts w:ascii="Times New Roman" w:eastAsia="Times New Roman" w:hAnsi="Times New Roman" w:cs="Times New Roman"/>
                <w:sz w:val="24"/>
                <w:szCs w:val="24"/>
              </w:rPr>
            </w:pPr>
          </w:p>
        </w:tc>
      </w:tr>
      <w:tr w:rsidR="00203879" w:rsidRPr="00906433" w14:paraId="5EA2D53C" w14:textId="77777777" w:rsidTr="00203879">
        <w:trPr>
          <w:trHeight w:val="315"/>
        </w:trPr>
        <w:tc>
          <w:tcPr>
            <w:tcW w:w="4230" w:type="dxa"/>
            <w:gridSpan w:val="4"/>
            <w:tcBorders>
              <w:top w:val="single" w:sz="4" w:space="0" w:color="auto"/>
              <w:bottom w:val="single" w:sz="4" w:space="0" w:color="auto"/>
              <w:right w:val="single" w:sz="4" w:space="0" w:color="auto"/>
            </w:tcBorders>
            <w:shd w:val="clear" w:color="auto" w:fill="auto"/>
            <w:noWrap/>
            <w:vAlign w:val="bottom"/>
          </w:tcPr>
          <w:p w14:paraId="00FDCA2D" w14:textId="77777777" w:rsidR="00203879" w:rsidRPr="00906433" w:rsidRDefault="00203879" w:rsidP="00203879">
            <w:pPr>
              <w:spacing w:after="0" w:line="240" w:lineRule="auto"/>
              <w:rPr>
                <w:rFonts w:ascii="Times New Roman" w:eastAsia="Times New Roman" w:hAnsi="Times New Roman" w:cs="Times New Roman"/>
                <w:sz w:val="24"/>
                <w:szCs w:val="24"/>
              </w:rPr>
            </w:pPr>
          </w:p>
        </w:tc>
        <w:tc>
          <w:tcPr>
            <w:tcW w:w="2112" w:type="dxa"/>
            <w:gridSpan w:val="3"/>
            <w:tcBorders>
              <w:top w:val="single" w:sz="4" w:space="0" w:color="auto"/>
              <w:left w:val="nil"/>
              <w:bottom w:val="single" w:sz="4" w:space="0" w:color="auto"/>
              <w:right w:val="nil"/>
            </w:tcBorders>
            <w:shd w:val="clear" w:color="auto" w:fill="auto"/>
            <w:noWrap/>
            <w:vAlign w:val="bottom"/>
          </w:tcPr>
          <w:p w14:paraId="2341E0B7" w14:textId="77777777" w:rsidR="00203879" w:rsidRPr="00906433" w:rsidRDefault="00203879" w:rsidP="002038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Rhode Island</w:t>
            </w:r>
          </w:p>
        </w:tc>
        <w:tc>
          <w:tcPr>
            <w:tcW w:w="2599" w:type="dxa"/>
            <w:gridSpan w:val="2"/>
            <w:tcBorders>
              <w:top w:val="single" w:sz="4" w:space="0" w:color="auto"/>
              <w:left w:val="nil"/>
              <w:bottom w:val="single" w:sz="4" w:space="0" w:color="auto"/>
              <w:right w:val="nil"/>
            </w:tcBorders>
            <w:shd w:val="clear" w:color="auto" w:fill="auto"/>
            <w:noWrap/>
            <w:vAlign w:val="bottom"/>
          </w:tcPr>
          <w:p w14:paraId="31568115" w14:textId="77777777" w:rsidR="00203879" w:rsidRPr="00906433" w:rsidRDefault="00203879" w:rsidP="002038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w:t>
            </w:r>
          </w:p>
        </w:tc>
      </w:tr>
      <w:tr w:rsidR="00203879" w:rsidRPr="00906433" w14:paraId="7E91355F" w14:textId="77777777" w:rsidTr="00203879">
        <w:trPr>
          <w:trHeight w:val="315"/>
        </w:trPr>
        <w:tc>
          <w:tcPr>
            <w:tcW w:w="4230" w:type="dxa"/>
            <w:gridSpan w:val="4"/>
            <w:tcBorders>
              <w:top w:val="nil"/>
              <w:bottom w:val="single" w:sz="4" w:space="0" w:color="auto"/>
              <w:right w:val="single" w:sz="4" w:space="0" w:color="auto"/>
            </w:tcBorders>
            <w:shd w:val="clear" w:color="auto" w:fill="auto"/>
            <w:noWrap/>
            <w:vAlign w:val="bottom"/>
            <w:hideMark/>
          </w:tcPr>
          <w:p w14:paraId="27DB55BF"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Variable</w:t>
            </w:r>
          </w:p>
        </w:tc>
        <w:tc>
          <w:tcPr>
            <w:tcW w:w="1116" w:type="dxa"/>
            <w:gridSpan w:val="2"/>
            <w:tcBorders>
              <w:top w:val="nil"/>
              <w:left w:val="nil"/>
              <w:bottom w:val="single" w:sz="4" w:space="0" w:color="auto"/>
              <w:right w:val="nil"/>
            </w:tcBorders>
            <w:shd w:val="clear" w:color="auto" w:fill="auto"/>
            <w:noWrap/>
            <w:vAlign w:val="bottom"/>
            <w:hideMark/>
          </w:tcPr>
          <w:p w14:paraId="2475549C" w14:textId="77777777" w:rsidR="00203879" w:rsidRPr="00906433" w:rsidRDefault="00203879" w:rsidP="00A319E2">
            <w:pPr>
              <w:spacing w:after="0" w:line="240" w:lineRule="auto"/>
              <w:jc w:val="center"/>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Mean</w:t>
            </w:r>
          </w:p>
        </w:tc>
        <w:tc>
          <w:tcPr>
            <w:tcW w:w="996" w:type="dxa"/>
            <w:tcBorders>
              <w:top w:val="nil"/>
              <w:left w:val="nil"/>
              <w:bottom w:val="single" w:sz="4" w:space="0" w:color="auto"/>
              <w:right w:val="nil"/>
            </w:tcBorders>
            <w:shd w:val="clear" w:color="auto" w:fill="auto"/>
            <w:noWrap/>
            <w:vAlign w:val="bottom"/>
            <w:hideMark/>
          </w:tcPr>
          <w:p w14:paraId="443B9E71" w14:textId="77777777" w:rsidR="00203879" w:rsidRPr="00906433" w:rsidRDefault="00203879" w:rsidP="00A319E2">
            <w:pPr>
              <w:spacing w:after="0" w:line="240" w:lineRule="auto"/>
              <w:jc w:val="center"/>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Std Dev</w:t>
            </w:r>
          </w:p>
        </w:tc>
        <w:tc>
          <w:tcPr>
            <w:tcW w:w="1603" w:type="dxa"/>
            <w:tcBorders>
              <w:top w:val="nil"/>
              <w:left w:val="nil"/>
              <w:bottom w:val="single" w:sz="4" w:space="0" w:color="auto"/>
              <w:right w:val="nil"/>
            </w:tcBorders>
            <w:shd w:val="clear" w:color="auto" w:fill="auto"/>
            <w:noWrap/>
            <w:vAlign w:val="bottom"/>
            <w:hideMark/>
          </w:tcPr>
          <w:p w14:paraId="3E3A309D" w14:textId="77777777" w:rsidR="00203879" w:rsidRPr="00906433" w:rsidRDefault="00203879" w:rsidP="00A319E2">
            <w:pPr>
              <w:spacing w:after="0" w:line="240" w:lineRule="auto"/>
              <w:jc w:val="center"/>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Mean</w:t>
            </w:r>
          </w:p>
        </w:tc>
        <w:tc>
          <w:tcPr>
            <w:tcW w:w="996" w:type="dxa"/>
            <w:tcBorders>
              <w:top w:val="nil"/>
              <w:left w:val="nil"/>
              <w:bottom w:val="single" w:sz="4" w:space="0" w:color="auto"/>
              <w:right w:val="nil"/>
            </w:tcBorders>
            <w:shd w:val="clear" w:color="auto" w:fill="auto"/>
            <w:noWrap/>
            <w:vAlign w:val="bottom"/>
            <w:hideMark/>
          </w:tcPr>
          <w:p w14:paraId="5967CF86" w14:textId="77777777" w:rsidR="00203879" w:rsidRPr="00906433" w:rsidRDefault="00203879" w:rsidP="00A319E2">
            <w:pPr>
              <w:spacing w:after="0" w:line="240" w:lineRule="auto"/>
              <w:jc w:val="center"/>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Std Dev</w:t>
            </w:r>
          </w:p>
        </w:tc>
      </w:tr>
      <w:tr w:rsidR="00203879" w:rsidRPr="00906433" w14:paraId="4872FE68" w14:textId="77777777" w:rsidTr="00203879">
        <w:trPr>
          <w:trHeight w:val="315"/>
        </w:trPr>
        <w:tc>
          <w:tcPr>
            <w:tcW w:w="4230" w:type="dxa"/>
            <w:gridSpan w:val="4"/>
            <w:tcBorders>
              <w:top w:val="nil"/>
              <w:bottom w:val="nil"/>
              <w:right w:val="single" w:sz="4" w:space="0" w:color="auto"/>
            </w:tcBorders>
            <w:shd w:val="clear" w:color="auto" w:fill="auto"/>
            <w:noWrap/>
            <w:vAlign w:val="bottom"/>
            <w:hideMark/>
          </w:tcPr>
          <w:p w14:paraId="23B97AB8"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 Proficient - ELA</w:t>
            </w:r>
          </w:p>
        </w:tc>
        <w:tc>
          <w:tcPr>
            <w:tcW w:w="1116" w:type="dxa"/>
            <w:gridSpan w:val="2"/>
            <w:tcBorders>
              <w:top w:val="nil"/>
              <w:left w:val="nil"/>
              <w:bottom w:val="nil"/>
              <w:right w:val="nil"/>
            </w:tcBorders>
            <w:shd w:val="clear" w:color="auto" w:fill="auto"/>
            <w:noWrap/>
            <w:vAlign w:val="bottom"/>
            <w:hideMark/>
          </w:tcPr>
          <w:p w14:paraId="1DA5AC67"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52.48</w:t>
            </w:r>
          </w:p>
        </w:tc>
        <w:tc>
          <w:tcPr>
            <w:tcW w:w="996" w:type="dxa"/>
            <w:tcBorders>
              <w:top w:val="nil"/>
              <w:left w:val="nil"/>
              <w:bottom w:val="nil"/>
              <w:right w:val="nil"/>
            </w:tcBorders>
            <w:shd w:val="clear" w:color="auto" w:fill="auto"/>
            <w:noWrap/>
            <w:vAlign w:val="bottom"/>
            <w:hideMark/>
          </w:tcPr>
          <w:p w14:paraId="77D3B0CC"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16.68</w:t>
            </w:r>
          </w:p>
        </w:tc>
        <w:tc>
          <w:tcPr>
            <w:tcW w:w="1603" w:type="dxa"/>
            <w:tcBorders>
              <w:top w:val="nil"/>
              <w:left w:val="nil"/>
              <w:bottom w:val="nil"/>
              <w:right w:val="nil"/>
            </w:tcBorders>
            <w:shd w:val="clear" w:color="auto" w:fill="auto"/>
            <w:noWrap/>
            <w:vAlign w:val="bottom"/>
            <w:hideMark/>
          </w:tcPr>
          <w:p w14:paraId="0F3289F5"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63.64</w:t>
            </w:r>
          </w:p>
        </w:tc>
        <w:tc>
          <w:tcPr>
            <w:tcW w:w="996" w:type="dxa"/>
            <w:tcBorders>
              <w:top w:val="nil"/>
              <w:left w:val="nil"/>
              <w:bottom w:val="nil"/>
              <w:right w:val="nil"/>
            </w:tcBorders>
            <w:shd w:val="clear" w:color="auto" w:fill="auto"/>
            <w:noWrap/>
            <w:vAlign w:val="bottom"/>
            <w:hideMark/>
          </w:tcPr>
          <w:p w14:paraId="20E33B9F"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14.32</w:t>
            </w:r>
          </w:p>
        </w:tc>
      </w:tr>
      <w:tr w:rsidR="00203879" w:rsidRPr="00906433" w14:paraId="0D847F7D" w14:textId="77777777" w:rsidTr="00203879">
        <w:trPr>
          <w:trHeight w:val="315"/>
        </w:trPr>
        <w:tc>
          <w:tcPr>
            <w:tcW w:w="4230" w:type="dxa"/>
            <w:gridSpan w:val="4"/>
            <w:tcBorders>
              <w:top w:val="nil"/>
              <w:bottom w:val="nil"/>
              <w:right w:val="single" w:sz="4" w:space="0" w:color="auto"/>
            </w:tcBorders>
            <w:shd w:val="clear" w:color="auto" w:fill="auto"/>
            <w:noWrap/>
            <w:vAlign w:val="bottom"/>
            <w:hideMark/>
          </w:tcPr>
          <w:p w14:paraId="7E96A5BB"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 Proficient - Math</w:t>
            </w:r>
          </w:p>
        </w:tc>
        <w:tc>
          <w:tcPr>
            <w:tcW w:w="1116" w:type="dxa"/>
            <w:gridSpan w:val="2"/>
            <w:tcBorders>
              <w:top w:val="nil"/>
              <w:left w:val="nil"/>
              <w:bottom w:val="nil"/>
              <w:right w:val="nil"/>
            </w:tcBorders>
            <w:shd w:val="clear" w:color="auto" w:fill="auto"/>
            <w:noWrap/>
            <w:vAlign w:val="bottom"/>
            <w:hideMark/>
          </w:tcPr>
          <w:p w14:paraId="746101D9"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41.18</w:t>
            </w:r>
          </w:p>
        </w:tc>
        <w:tc>
          <w:tcPr>
            <w:tcW w:w="996" w:type="dxa"/>
            <w:tcBorders>
              <w:top w:val="nil"/>
              <w:left w:val="nil"/>
              <w:bottom w:val="nil"/>
              <w:right w:val="nil"/>
            </w:tcBorders>
            <w:shd w:val="clear" w:color="auto" w:fill="auto"/>
            <w:noWrap/>
            <w:vAlign w:val="bottom"/>
            <w:hideMark/>
          </w:tcPr>
          <w:p w14:paraId="4890D90B"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15.74</w:t>
            </w:r>
          </w:p>
        </w:tc>
        <w:tc>
          <w:tcPr>
            <w:tcW w:w="1603" w:type="dxa"/>
            <w:tcBorders>
              <w:top w:val="nil"/>
              <w:left w:val="nil"/>
              <w:bottom w:val="nil"/>
              <w:right w:val="nil"/>
            </w:tcBorders>
            <w:shd w:val="clear" w:color="auto" w:fill="auto"/>
            <w:noWrap/>
            <w:vAlign w:val="bottom"/>
            <w:hideMark/>
          </w:tcPr>
          <w:p w14:paraId="77E35488"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59.20</w:t>
            </w:r>
          </w:p>
        </w:tc>
        <w:tc>
          <w:tcPr>
            <w:tcW w:w="996" w:type="dxa"/>
            <w:tcBorders>
              <w:top w:val="nil"/>
              <w:left w:val="nil"/>
              <w:bottom w:val="nil"/>
              <w:right w:val="nil"/>
            </w:tcBorders>
            <w:shd w:val="clear" w:color="auto" w:fill="auto"/>
            <w:noWrap/>
            <w:vAlign w:val="bottom"/>
            <w:hideMark/>
          </w:tcPr>
          <w:p w14:paraId="672EE7EE"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15.54</w:t>
            </w:r>
          </w:p>
        </w:tc>
      </w:tr>
      <w:tr w:rsidR="00203879" w:rsidRPr="00906433" w14:paraId="20B39821" w14:textId="77777777" w:rsidTr="00203879">
        <w:trPr>
          <w:trHeight w:val="315"/>
        </w:trPr>
        <w:tc>
          <w:tcPr>
            <w:tcW w:w="4230" w:type="dxa"/>
            <w:gridSpan w:val="4"/>
            <w:tcBorders>
              <w:top w:val="nil"/>
              <w:bottom w:val="nil"/>
              <w:right w:val="single" w:sz="4" w:space="0" w:color="auto"/>
            </w:tcBorders>
            <w:shd w:val="clear" w:color="auto" w:fill="auto"/>
            <w:noWrap/>
            <w:vAlign w:val="bottom"/>
            <w:hideMark/>
          </w:tcPr>
          <w:p w14:paraId="2F1B92B6"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 Free/Reduced-Price Lunch Eligibility</w:t>
            </w:r>
          </w:p>
        </w:tc>
        <w:tc>
          <w:tcPr>
            <w:tcW w:w="1116" w:type="dxa"/>
            <w:gridSpan w:val="2"/>
            <w:tcBorders>
              <w:top w:val="nil"/>
              <w:left w:val="nil"/>
              <w:bottom w:val="nil"/>
              <w:right w:val="nil"/>
            </w:tcBorders>
            <w:shd w:val="clear" w:color="auto" w:fill="auto"/>
            <w:noWrap/>
            <w:vAlign w:val="bottom"/>
            <w:hideMark/>
          </w:tcPr>
          <w:p w14:paraId="4FD821B7"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31.33</w:t>
            </w:r>
          </w:p>
        </w:tc>
        <w:tc>
          <w:tcPr>
            <w:tcW w:w="996" w:type="dxa"/>
            <w:tcBorders>
              <w:top w:val="nil"/>
              <w:left w:val="nil"/>
              <w:bottom w:val="nil"/>
              <w:right w:val="nil"/>
            </w:tcBorders>
            <w:shd w:val="clear" w:color="auto" w:fill="auto"/>
            <w:noWrap/>
            <w:vAlign w:val="bottom"/>
            <w:hideMark/>
          </w:tcPr>
          <w:p w14:paraId="31923BE7"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22.77</w:t>
            </w:r>
          </w:p>
        </w:tc>
        <w:tc>
          <w:tcPr>
            <w:tcW w:w="1603" w:type="dxa"/>
            <w:tcBorders>
              <w:top w:val="nil"/>
              <w:left w:val="nil"/>
              <w:bottom w:val="nil"/>
              <w:right w:val="nil"/>
            </w:tcBorders>
            <w:shd w:val="clear" w:color="auto" w:fill="auto"/>
            <w:noWrap/>
            <w:vAlign w:val="bottom"/>
            <w:hideMark/>
          </w:tcPr>
          <w:p w14:paraId="5210DF43"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24.46</w:t>
            </w:r>
          </w:p>
        </w:tc>
        <w:tc>
          <w:tcPr>
            <w:tcW w:w="996" w:type="dxa"/>
            <w:tcBorders>
              <w:top w:val="nil"/>
              <w:left w:val="nil"/>
              <w:bottom w:val="nil"/>
              <w:right w:val="nil"/>
            </w:tcBorders>
            <w:shd w:val="clear" w:color="auto" w:fill="auto"/>
            <w:noWrap/>
            <w:vAlign w:val="bottom"/>
            <w:hideMark/>
          </w:tcPr>
          <w:p w14:paraId="6C51FF14"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16.18</w:t>
            </w:r>
          </w:p>
        </w:tc>
      </w:tr>
      <w:tr w:rsidR="00203879" w:rsidRPr="00906433" w14:paraId="48EE1F05" w14:textId="77777777" w:rsidTr="00203879">
        <w:trPr>
          <w:trHeight w:val="315"/>
        </w:trPr>
        <w:tc>
          <w:tcPr>
            <w:tcW w:w="4230" w:type="dxa"/>
            <w:gridSpan w:val="4"/>
            <w:tcBorders>
              <w:top w:val="nil"/>
              <w:bottom w:val="nil"/>
              <w:right w:val="single" w:sz="4" w:space="0" w:color="auto"/>
            </w:tcBorders>
            <w:shd w:val="clear" w:color="auto" w:fill="auto"/>
            <w:noWrap/>
            <w:vAlign w:val="bottom"/>
            <w:hideMark/>
          </w:tcPr>
          <w:p w14:paraId="24DFF931"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 IEP</w:t>
            </w:r>
          </w:p>
        </w:tc>
        <w:tc>
          <w:tcPr>
            <w:tcW w:w="1116" w:type="dxa"/>
            <w:gridSpan w:val="2"/>
            <w:tcBorders>
              <w:top w:val="nil"/>
              <w:left w:val="nil"/>
              <w:bottom w:val="nil"/>
              <w:right w:val="nil"/>
            </w:tcBorders>
            <w:shd w:val="clear" w:color="auto" w:fill="auto"/>
            <w:noWrap/>
            <w:vAlign w:val="bottom"/>
            <w:hideMark/>
          </w:tcPr>
          <w:p w14:paraId="3F67800D"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15.09</w:t>
            </w:r>
          </w:p>
        </w:tc>
        <w:tc>
          <w:tcPr>
            <w:tcW w:w="996" w:type="dxa"/>
            <w:tcBorders>
              <w:top w:val="nil"/>
              <w:left w:val="nil"/>
              <w:bottom w:val="nil"/>
              <w:right w:val="nil"/>
            </w:tcBorders>
            <w:shd w:val="clear" w:color="auto" w:fill="auto"/>
            <w:noWrap/>
            <w:vAlign w:val="bottom"/>
            <w:hideMark/>
          </w:tcPr>
          <w:p w14:paraId="00A855DB"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3.50</w:t>
            </w:r>
          </w:p>
        </w:tc>
        <w:tc>
          <w:tcPr>
            <w:tcW w:w="1603" w:type="dxa"/>
            <w:tcBorders>
              <w:top w:val="nil"/>
              <w:left w:val="nil"/>
              <w:bottom w:val="nil"/>
              <w:right w:val="nil"/>
            </w:tcBorders>
            <w:shd w:val="clear" w:color="auto" w:fill="auto"/>
            <w:noWrap/>
            <w:vAlign w:val="bottom"/>
            <w:hideMark/>
          </w:tcPr>
          <w:p w14:paraId="54F271F2"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17.70</w:t>
            </w:r>
          </w:p>
        </w:tc>
        <w:tc>
          <w:tcPr>
            <w:tcW w:w="996" w:type="dxa"/>
            <w:tcBorders>
              <w:top w:val="nil"/>
              <w:left w:val="nil"/>
              <w:bottom w:val="nil"/>
              <w:right w:val="nil"/>
            </w:tcBorders>
            <w:shd w:val="clear" w:color="auto" w:fill="auto"/>
            <w:noWrap/>
            <w:vAlign w:val="bottom"/>
            <w:hideMark/>
          </w:tcPr>
          <w:p w14:paraId="740A4460"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3.14</w:t>
            </w:r>
          </w:p>
        </w:tc>
      </w:tr>
      <w:tr w:rsidR="00203879" w:rsidRPr="00906433" w14:paraId="6A355C7A" w14:textId="77777777" w:rsidTr="00203879">
        <w:trPr>
          <w:trHeight w:val="315"/>
        </w:trPr>
        <w:tc>
          <w:tcPr>
            <w:tcW w:w="4230" w:type="dxa"/>
            <w:gridSpan w:val="4"/>
            <w:tcBorders>
              <w:top w:val="nil"/>
              <w:bottom w:val="nil"/>
              <w:right w:val="single" w:sz="4" w:space="0" w:color="auto"/>
            </w:tcBorders>
            <w:shd w:val="clear" w:color="auto" w:fill="auto"/>
            <w:noWrap/>
            <w:vAlign w:val="bottom"/>
            <w:hideMark/>
          </w:tcPr>
          <w:p w14:paraId="7228DE4D"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Enrollment</w:t>
            </w:r>
          </w:p>
        </w:tc>
        <w:tc>
          <w:tcPr>
            <w:tcW w:w="1116" w:type="dxa"/>
            <w:gridSpan w:val="2"/>
            <w:tcBorders>
              <w:top w:val="nil"/>
              <w:left w:val="nil"/>
              <w:bottom w:val="nil"/>
              <w:right w:val="nil"/>
            </w:tcBorders>
            <w:shd w:val="clear" w:color="auto" w:fill="auto"/>
            <w:noWrap/>
            <w:vAlign w:val="bottom"/>
            <w:hideMark/>
          </w:tcPr>
          <w:p w14:paraId="24E527DC"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3696.97</w:t>
            </w:r>
          </w:p>
        </w:tc>
        <w:tc>
          <w:tcPr>
            <w:tcW w:w="996" w:type="dxa"/>
            <w:tcBorders>
              <w:top w:val="nil"/>
              <w:left w:val="nil"/>
              <w:bottom w:val="nil"/>
              <w:right w:val="nil"/>
            </w:tcBorders>
            <w:shd w:val="clear" w:color="auto" w:fill="auto"/>
            <w:noWrap/>
            <w:vAlign w:val="bottom"/>
            <w:hideMark/>
          </w:tcPr>
          <w:p w14:paraId="0636EE61"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4208.50</w:t>
            </w:r>
          </w:p>
        </w:tc>
        <w:tc>
          <w:tcPr>
            <w:tcW w:w="1603" w:type="dxa"/>
            <w:tcBorders>
              <w:top w:val="nil"/>
              <w:left w:val="nil"/>
              <w:bottom w:val="nil"/>
              <w:right w:val="nil"/>
            </w:tcBorders>
            <w:shd w:val="clear" w:color="auto" w:fill="auto"/>
            <w:noWrap/>
            <w:vAlign w:val="bottom"/>
            <w:hideMark/>
          </w:tcPr>
          <w:p w14:paraId="0463AF59"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3917.50</w:t>
            </w:r>
          </w:p>
        </w:tc>
        <w:tc>
          <w:tcPr>
            <w:tcW w:w="996" w:type="dxa"/>
            <w:tcBorders>
              <w:top w:val="nil"/>
              <w:left w:val="nil"/>
              <w:bottom w:val="nil"/>
              <w:right w:val="nil"/>
            </w:tcBorders>
            <w:shd w:val="clear" w:color="auto" w:fill="auto"/>
            <w:noWrap/>
            <w:vAlign w:val="bottom"/>
            <w:hideMark/>
          </w:tcPr>
          <w:p w14:paraId="7F4A8DF8"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4763.32</w:t>
            </w:r>
          </w:p>
        </w:tc>
      </w:tr>
      <w:tr w:rsidR="00203879" w:rsidRPr="00906433" w14:paraId="5545A4E8" w14:textId="77777777" w:rsidTr="00203879">
        <w:trPr>
          <w:trHeight w:val="315"/>
        </w:trPr>
        <w:tc>
          <w:tcPr>
            <w:tcW w:w="4230" w:type="dxa"/>
            <w:gridSpan w:val="4"/>
            <w:tcBorders>
              <w:top w:val="nil"/>
              <w:bottom w:val="single" w:sz="4" w:space="0" w:color="auto"/>
              <w:right w:val="single" w:sz="4" w:space="0" w:color="auto"/>
            </w:tcBorders>
            <w:shd w:val="clear" w:color="auto" w:fill="auto"/>
            <w:noWrap/>
            <w:vAlign w:val="bottom"/>
            <w:hideMark/>
          </w:tcPr>
          <w:p w14:paraId="1C29980D"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Per Pupil Spending</w:t>
            </w:r>
          </w:p>
        </w:tc>
        <w:tc>
          <w:tcPr>
            <w:tcW w:w="1116" w:type="dxa"/>
            <w:gridSpan w:val="2"/>
            <w:tcBorders>
              <w:top w:val="nil"/>
              <w:left w:val="nil"/>
              <w:bottom w:val="single" w:sz="4" w:space="0" w:color="auto"/>
              <w:right w:val="nil"/>
            </w:tcBorders>
            <w:shd w:val="clear" w:color="auto" w:fill="auto"/>
            <w:noWrap/>
            <w:vAlign w:val="bottom"/>
            <w:hideMark/>
          </w:tcPr>
          <w:p w14:paraId="02BAFB80"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18788.00</w:t>
            </w:r>
          </w:p>
        </w:tc>
        <w:tc>
          <w:tcPr>
            <w:tcW w:w="996" w:type="dxa"/>
            <w:tcBorders>
              <w:top w:val="nil"/>
              <w:left w:val="nil"/>
              <w:bottom w:val="single" w:sz="4" w:space="0" w:color="auto"/>
              <w:right w:val="nil"/>
            </w:tcBorders>
            <w:shd w:val="clear" w:color="auto" w:fill="auto"/>
            <w:noWrap/>
            <w:vAlign w:val="bottom"/>
            <w:hideMark/>
          </w:tcPr>
          <w:p w14:paraId="5A4F09A2"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4944.31</w:t>
            </w:r>
          </w:p>
        </w:tc>
        <w:tc>
          <w:tcPr>
            <w:tcW w:w="1603" w:type="dxa"/>
            <w:tcBorders>
              <w:top w:val="nil"/>
              <w:left w:val="nil"/>
              <w:bottom w:val="single" w:sz="4" w:space="0" w:color="auto"/>
              <w:right w:val="nil"/>
            </w:tcBorders>
            <w:shd w:val="clear" w:color="auto" w:fill="auto"/>
            <w:noWrap/>
            <w:vAlign w:val="bottom"/>
            <w:hideMark/>
          </w:tcPr>
          <w:p w14:paraId="2531652C"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15480.59</w:t>
            </w:r>
          </w:p>
        </w:tc>
        <w:tc>
          <w:tcPr>
            <w:tcW w:w="996" w:type="dxa"/>
            <w:tcBorders>
              <w:top w:val="nil"/>
              <w:left w:val="nil"/>
              <w:bottom w:val="single" w:sz="4" w:space="0" w:color="auto"/>
              <w:right w:val="nil"/>
            </w:tcBorders>
            <w:shd w:val="clear" w:color="auto" w:fill="auto"/>
            <w:noWrap/>
            <w:vAlign w:val="bottom"/>
            <w:hideMark/>
          </w:tcPr>
          <w:p w14:paraId="730300E1"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2294.31</w:t>
            </w:r>
          </w:p>
        </w:tc>
      </w:tr>
      <w:tr w:rsidR="00203879" w:rsidRPr="00906433" w14:paraId="6B1A6A74" w14:textId="77777777" w:rsidTr="00A319E2">
        <w:trPr>
          <w:trHeight w:val="315"/>
        </w:trPr>
        <w:tc>
          <w:tcPr>
            <w:tcW w:w="4230" w:type="dxa"/>
            <w:gridSpan w:val="4"/>
            <w:tcBorders>
              <w:top w:val="nil"/>
              <w:bottom w:val="nil"/>
              <w:right w:val="single" w:sz="4" w:space="0" w:color="auto"/>
            </w:tcBorders>
            <w:shd w:val="clear" w:color="auto" w:fill="auto"/>
            <w:noWrap/>
            <w:vAlign w:val="bottom"/>
            <w:hideMark/>
          </w:tcPr>
          <w:p w14:paraId="6BD44B25"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Districts</w:t>
            </w:r>
          </w:p>
        </w:tc>
        <w:tc>
          <w:tcPr>
            <w:tcW w:w="1116" w:type="dxa"/>
            <w:gridSpan w:val="2"/>
            <w:tcBorders>
              <w:top w:val="nil"/>
              <w:left w:val="nil"/>
              <w:bottom w:val="nil"/>
              <w:right w:val="nil"/>
            </w:tcBorders>
            <w:shd w:val="clear" w:color="auto" w:fill="auto"/>
            <w:noWrap/>
            <w:vAlign w:val="bottom"/>
            <w:hideMark/>
          </w:tcPr>
          <w:p w14:paraId="4A53B5BD"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36</w:t>
            </w:r>
          </w:p>
        </w:tc>
        <w:tc>
          <w:tcPr>
            <w:tcW w:w="996" w:type="dxa"/>
            <w:tcBorders>
              <w:top w:val="nil"/>
              <w:left w:val="nil"/>
              <w:bottom w:val="nil"/>
              <w:right w:val="nil"/>
            </w:tcBorders>
            <w:shd w:val="clear" w:color="auto" w:fill="auto"/>
            <w:noWrap/>
            <w:vAlign w:val="bottom"/>
            <w:hideMark/>
          </w:tcPr>
          <w:p w14:paraId="086FF1B3"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 </w:t>
            </w:r>
          </w:p>
        </w:tc>
        <w:tc>
          <w:tcPr>
            <w:tcW w:w="1603" w:type="dxa"/>
            <w:tcBorders>
              <w:top w:val="nil"/>
              <w:left w:val="nil"/>
              <w:bottom w:val="nil"/>
              <w:right w:val="nil"/>
            </w:tcBorders>
            <w:shd w:val="clear" w:color="auto" w:fill="auto"/>
            <w:noWrap/>
            <w:vAlign w:val="bottom"/>
            <w:hideMark/>
          </w:tcPr>
          <w:p w14:paraId="499811EE" w14:textId="77777777" w:rsidR="00203879" w:rsidRPr="00906433" w:rsidRDefault="00203879" w:rsidP="00203879">
            <w:pPr>
              <w:spacing w:after="0" w:line="240" w:lineRule="auto"/>
              <w:jc w:val="right"/>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209</w:t>
            </w:r>
          </w:p>
        </w:tc>
        <w:tc>
          <w:tcPr>
            <w:tcW w:w="996" w:type="dxa"/>
            <w:tcBorders>
              <w:top w:val="nil"/>
              <w:left w:val="nil"/>
              <w:bottom w:val="nil"/>
              <w:right w:val="nil"/>
            </w:tcBorders>
            <w:shd w:val="clear" w:color="auto" w:fill="auto"/>
            <w:noWrap/>
            <w:vAlign w:val="bottom"/>
            <w:hideMark/>
          </w:tcPr>
          <w:p w14:paraId="69F4B040" w14:textId="77777777" w:rsidR="00203879" w:rsidRPr="00906433" w:rsidRDefault="00203879" w:rsidP="00203879">
            <w:pPr>
              <w:spacing w:after="0" w:line="240" w:lineRule="auto"/>
              <w:rPr>
                <w:rFonts w:ascii="Times New Roman" w:eastAsia="Times New Roman" w:hAnsi="Times New Roman" w:cs="Times New Roman"/>
                <w:sz w:val="24"/>
                <w:szCs w:val="24"/>
              </w:rPr>
            </w:pPr>
            <w:r w:rsidRPr="00906433">
              <w:rPr>
                <w:rFonts w:ascii="Times New Roman" w:eastAsia="Times New Roman" w:hAnsi="Times New Roman" w:cs="Times New Roman"/>
                <w:sz w:val="24"/>
                <w:szCs w:val="24"/>
              </w:rPr>
              <w:t> </w:t>
            </w:r>
          </w:p>
        </w:tc>
      </w:tr>
      <w:tr w:rsidR="00A319E2" w:rsidRPr="00906433" w14:paraId="2FBF1090" w14:textId="77777777" w:rsidTr="00203879">
        <w:trPr>
          <w:trHeight w:val="315"/>
        </w:trPr>
        <w:tc>
          <w:tcPr>
            <w:tcW w:w="4230" w:type="dxa"/>
            <w:gridSpan w:val="4"/>
            <w:tcBorders>
              <w:top w:val="nil"/>
              <w:bottom w:val="single" w:sz="4" w:space="0" w:color="auto"/>
              <w:right w:val="single" w:sz="4" w:space="0" w:color="auto"/>
            </w:tcBorders>
            <w:shd w:val="clear" w:color="auto" w:fill="auto"/>
            <w:noWrap/>
            <w:vAlign w:val="bottom"/>
          </w:tcPr>
          <w:p w14:paraId="039ACE80" w14:textId="16143C5E" w:rsidR="00A319E2" w:rsidRPr="00906433" w:rsidRDefault="00A319E2" w:rsidP="002038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test takers</w:t>
            </w:r>
          </w:p>
        </w:tc>
        <w:tc>
          <w:tcPr>
            <w:tcW w:w="1116" w:type="dxa"/>
            <w:gridSpan w:val="2"/>
            <w:tcBorders>
              <w:top w:val="nil"/>
              <w:left w:val="nil"/>
              <w:bottom w:val="single" w:sz="4" w:space="0" w:color="auto"/>
              <w:right w:val="nil"/>
            </w:tcBorders>
            <w:shd w:val="clear" w:color="auto" w:fill="auto"/>
            <w:noWrap/>
            <w:vAlign w:val="bottom"/>
          </w:tcPr>
          <w:p w14:paraId="64F0C8FC" w14:textId="5E4FA592" w:rsidR="00A319E2" w:rsidRPr="00906433" w:rsidRDefault="00A319E2" w:rsidP="00203879">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133</w:t>
            </w:r>
            <w:r>
              <w:rPr>
                <w:rFonts w:ascii="Times New Roman" w:eastAsia="Times New Roman" w:hAnsi="Times New Roman" w:cs="Times New Roman"/>
                <w:sz w:val="24"/>
                <w:szCs w:val="24"/>
              </w:rPr>
              <w:t>,</w:t>
            </w:r>
            <w:r w:rsidRPr="00F078C4">
              <w:rPr>
                <w:rFonts w:ascii="Times New Roman" w:eastAsia="Times New Roman" w:hAnsi="Times New Roman" w:cs="Times New Roman"/>
                <w:sz w:val="24"/>
                <w:szCs w:val="24"/>
              </w:rPr>
              <w:t>091</w:t>
            </w:r>
          </w:p>
        </w:tc>
        <w:tc>
          <w:tcPr>
            <w:tcW w:w="996" w:type="dxa"/>
            <w:tcBorders>
              <w:top w:val="nil"/>
              <w:left w:val="nil"/>
              <w:bottom w:val="single" w:sz="4" w:space="0" w:color="auto"/>
              <w:right w:val="nil"/>
            </w:tcBorders>
            <w:shd w:val="clear" w:color="auto" w:fill="auto"/>
            <w:noWrap/>
            <w:vAlign w:val="bottom"/>
          </w:tcPr>
          <w:p w14:paraId="045B4624" w14:textId="77777777" w:rsidR="00A319E2" w:rsidRPr="00906433" w:rsidRDefault="00A319E2" w:rsidP="00203879">
            <w:pPr>
              <w:spacing w:after="0" w:line="240" w:lineRule="auto"/>
              <w:rPr>
                <w:rFonts w:ascii="Times New Roman" w:eastAsia="Times New Roman" w:hAnsi="Times New Roman" w:cs="Times New Roman"/>
                <w:sz w:val="24"/>
                <w:szCs w:val="24"/>
              </w:rPr>
            </w:pPr>
          </w:p>
        </w:tc>
        <w:tc>
          <w:tcPr>
            <w:tcW w:w="1603" w:type="dxa"/>
            <w:tcBorders>
              <w:top w:val="nil"/>
              <w:left w:val="nil"/>
              <w:bottom w:val="single" w:sz="4" w:space="0" w:color="auto"/>
              <w:right w:val="nil"/>
            </w:tcBorders>
            <w:shd w:val="clear" w:color="auto" w:fill="auto"/>
            <w:noWrap/>
            <w:vAlign w:val="bottom"/>
          </w:tcPr>
          <w:p w14:paraId="3C9E7758" w14:textId="4C6874A4" w:rsidR="00A319E2" w:rsidRPr="00906433" w:rsidRDefault="00A319E2" w:rsidP="00203879">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818</w:t>
            </w:r>
            <w:r>
              <w:rPr>
                <w:rFonts w:ascii="Times New Roman" w:eastAsia="Times New Roman" w:hAnsi="Times New Roman" w:cs="Times New Roman"/>
                <w:sz w:val="24"/>
                <w:szCs w:val="24"/>
              </w:rPr>
              <w:t>,</w:t>
            </w:r>
            <w:r w:rsidRPr="00F078C4">
              <w:rPr>
                <w:rFonts w:ascii="Times New Roman" w:eastAsia="Times New Roman" w:hAnsi="Times New Roman" w:cs="Times New Roman"/>
                <w:sz w:val="24"/>
                <w:szCs w:val="24"/>
              </w:rPr>
              <w:t>757</w:t>
            </w:r>
          </w:p>
        </w:tc>
        <w:tc>
          <w:tcPr>
            <w:tcW w:w="996" w:type="dxa"/>
            <w:tcBorders>
              <w:top w:val="nil"/>
              <w:left w:val="nil"/>
              <w:bottom w:val="single" w:sz="4" w:space="0" w:color="auto"/>
              <w:right w:val="nil"/>
            </w:tcBorders>
            <w:shd w:val="clear" w:color="auto" w:fill="auto"/>
            <w:noWrap/>
            <w:vAlign w:val="bottom"/>
          </w:tcPr>
          <w:p w14:paraId="26554183" w14:textId="77777777" w:rsidR="00A319E2" w:rsidRPr="00906433" w:rsidRDefault="00A319E2" w:rsidP="00203879">
            <w:pPr>
              <w:spacing w:after="0" w:line="240" w:lineRule="auto"/>
              <w:rPr>
                <w:rFonts w:ascii="Times New Roman" w:eastAsia="Times New Roman" w:hAnsi="Times New Roman" w:cs="Times New Roman"/>
                <w:sz w:val="24"/>
                <w:szCs w:val="24"/>
              </w:rPr>
            </w:pPr>
          </w:p>
        </w:tc>
      </w:tr>
    </w:tbl>
    <w:p w14:paraId="29965840" w14:textId="338EB8F2" w:rsidR="003C2E9F" w:rsidRDefault="003C2E9F">
      <w:pPr>
        <w:rPr>
          <w:rFonts w:ascii="Times New Roman" w:hAnsi="Times New Roman" w:cs="Times New Roman"/>
          <w:b/>
          <w:bCs/>
          <w:sz w:val="24"/>
          <w:szCs w:val="24"/>
        </w:rPr>
      </w:pPr>
    </w:p>
    <w:p w14:paraId="0559DC82" w14:textId="3DCB4979" w:rsidR="00596815" w:rsidRDefault="00596815">
      <w:pPr>
        <w:rPr>
          <w:rFonts w:ascii="Times New Roman" w:hAnsi="Times New Roman" w:cs="Times New Roman"/>
          <w:b/>
          <w:bCs/>
          <w:sz w:val="24"/>
          <w:szCs w:val="24"/>
        </w:rPr>
      </w:pPr>
      <w:r>
        <w:rPr>
          <w:rFonts w:ascii="Times New Roman" w:hAnsi="Times New Roman" w:cs="Times New Roman"/>
          <w:b/>
          <w:bCs/>
          <w:sz w:val="24"/>
          <w:szCs w:val="24"/>
        </w:rPr>
        <w:br w:type="page"/>
      </w:r>
    </w:p>
    <w:p w14:paraId="52601988" w14:textId="2DD9D552" w:rsidR="00F15C76" w:rsidRDefault="00F15C76">
      <w:pPr>
        <w:rPr>
          <w:rFonts w:ascii="Times New Roman" w:hAnsi="Times New Roman" w:cs="Times New Roman"/>
          <w:b/>
          <w:bCs/>
          <w:sz w:val="24"/>
          <w:szCs w:val="24"/>
        </w:rPr>
      </w:pPr>
      <w:r>
        <w:rPr>
          <w:rFonts w:ascii="Times New Roman" w:hAnsi="Times New Roman" w:cs="Times New Roman"/>
          <w:b/>
          <w:bCs/>
          <w:sz w:val="24"/>
          <w:szCs w:val="24"/>
        </w:rPr>
        <w:lastRenderedPageBreak/>
        <w:t>Figure 1.</w:t>
      </w:r>
      <w:r w:rsidR="005438FF">
        <w:rPr>
          <w:rFonts w:ascii="Times New Roman" w:hAnsi="Times New Roman" w:cs="Times New Roman"/>
          <w:b/>
          <w:bCs/>
          <w:sz w:val="24"/>
          <w:szCs w:val="24"/>
        </w:rPr>
        <w:t xml:space="preserve"> Distribution of </w:t>
      </w:r>
      <w:r w:rsidR="003A0A61">
        <w:rPr>
          <w:rFonts w:ascii="Times New Roman" w:hAnsi="Times New Roman" w:cs="Times New Roman"/>
          <w:b/>
          <w:bCs/>
          <w:sz w:val="24"/>
          <w:szCs w:val="24"/>
        </w:rPr>
        <w:t xml:space="preserve">district-level </w:t>
      </w:r>
      <w:r w:rsidR="005438FF">
        <w:rPr>
          <w:rFonts w:ascii="Times New Roman" w:hAnsi="Times New Roman" w:cs="Times New Roman"/>
          <w:b/>
          <w:bCs/>
          <w:sz w:val="24"/>
          <w:szCs w:val="24"/>
        </w:rPr>
        <w:t>poverty in Rhode Island and Massachusetts</w:t>
      </w:r>
    </w:p>
    <w:p w14:paraId="1BBA1A2F" w14:textId="2D24153F" w:rsidR="00106453" w:rsidRDefault="00A319E2">
      <w:pPr>
        <w:rPr>
          <w:rFonts w:ascii="Times New Roman" w:hAnsi="Times New Roman" w:cs="Times New Roman"/>
          <w:b/>
          <w:bCs/>
          <w:sz w:val="24"/>
          <w:szCs w:val="24"/>
        </w:rPr>
      </w:pPr>
      <w:r w:rsidRPr="00770DA7">
        <w:rPr>
          <w:rFonts w:ascii="Times New Roman" w:hAnsi="Times New Roman" w:cs="Times New Roman"/>
          <w:noProof/>
          <w:sz w:val="20"/>
          <w:szCs w:val="24"/>
        </w:rPr>
        <w:drawing>
          <wp:inline distT="0" distB="0" distL="0" distR="0" wp14:anchorId="5C4FD47F" wp14:editId="7D97F854">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1C9FFF8" w14:textId="44DB1A56" w:rsidR="005438FF" w:rsidRDefault="005438FF">
      <w:pPr>
        <w:rPr>
          <w:rFonts w:ascii="Times New Roman" w:hAnsi="Times New Roman" w:cs="Times New Roman"/>
          <w:b/>
          <w:bCs/>
          <w:sz w:val="24"/>
          <w:szCs w:val="24"/>
        </w:rPr>
      </w:pPr>
    </w:p>
    <w:p w14:paraId="631CEB52" w14:textId="77777777" w:rsidR="005438FF" w:rsidRDefault="005438FF">
      <w:pPr>
        <w:rPr>
          <w:rFonts w:ascii="Times New Roman" w:hAnsi="Times New Roman" w:cs="Times New Roman"/>
          <w:b/>
          <w:bCs/>
          <w:sz w:val="24"/>
          <w:szCs w:val="24"/>
        </w:rPr>
      </w:pPr>
    </w:p>
    <w:p w14:paraId="07CD8DE0" w14:textId="77777777" w:rsidR="005438FF" w:rsidRDefault="00F15C76" w:rsidP="00F15C76">
      <w:pPr>
        <w:rPr>
          <w:rFonts w:ascii="Times New Roman" w:hAnsi="Times New Roman" w:cs="Times New Roman"/>
          <w:sz w:val="24"/>
          <w:szCs w:val="24"/>
        </w:rPr>
      </w:pPr>
      <w:r w:rsidRPr="007D7775">
        <w:rPr>
          <w:rFonts w:ascii="Times New Roman" w:hAnsi="Times New Roman" w:cs="Times New Roman"/>
          <w:sz w:val="24"/>
          <w:szCs w:val="24"/>
        </w:rPr>
        <w:t xml:space="preserve"> </w:t>
      </w:r>
    </w:p>
    <w:p w14:paraId="6F8DAEF9" w14:textId="77777777" w:rsidR="005438FF" w:rsidRDefault="005438FF">
      <w:pPr>
        <w:rPr>
          <w:rFonts w:ascii="Times New Roman" w:hAnsi="Times New Roman" w:cs="Times New Roman"/>
          <w:sz w:val="24"/>
          <w:szCs w:val="24"/>
        </w:rPr>
      </w:pPr>
      <w:r>
        <w:rPr>
          <w:rFonts w:ascii="Times New Roman" w:hAnsi="Times New Roman" w:cs="Times New Roman"/>
          <w:sz w:val="24"/>
          <w:szCs w:val="24"/>
        </w:rPr>
        <w:br w:type="page"/>
      </w:r>
    </w:p>
    <w:p w14:paraId="2F70E8EB" w14:textId="24B6033F" w:rsidR="00F15C76" w:rsidRDefault="005438FF" w:rsidP="00F15C76">
      <w:pPr>
        <w:rPr>
          <w:rFonts w:ascii="Times New Roman" w:hAnsi="Times New Roman" w:cs="Times New Roman"/>
          <w:sz w:val="24"/>
          <w:szCs w:val="24"/>
        </w:rPr>
      </w:pPr>
      <w:r>
        <w:rPr>
          <w:rFonts w:ascii="Times New Roman" w:hAnsi="Times New Roman" w:cs="Times New Roman"/>
          <w:sz w:val="24"/>
          <w:szCs w:val="24"/>
        </w:rPr>
        <w:lastRenderedPageBreak/>
        <w:t>Figure 2. English</w:t>
      </w:r>
      <w:r w:rsidRPr="007D7775">
        <w:rPr>
          <w:rFonts w:ascii="Times New Roman" w:hAnsi="Times New Roman" w:cs="Times New Roman"/>
          <w:sz w:val="24"/>
          <w:szCs w:val="24"/>
        </w:rPr>
        <w:t xml:space="preserve"> </w:t>
      </w:r>
      <w:r w:rsidR="00BC3D68">
        <w:rPr>
          <w:rFonts w:ascii="Times New Roman" w:hAnsi="Times New Roman" w:cs="Times New Roman"/>
          <w:sz w:val="24"/>
          <w:szCs w:val="24"/>
        </w:rPr>
        <w:t xml:space="preserve">Proficiency by </w:t>
      </w:r>
      <w:r>
        <w:rPr>
          <w:rFonts w:ascii="Times New Roman" w:hAnsi="Times New Roman" w:cs="Times New Roman"/>
          <w:sz w:val="24"/>
          <w:szCs w:val="24"/>
        </w:rPr>
        <w:t xml:space="preserve">Poverty in Rhode Island and Massachusetts </w:t>
      </w:r>
    </w:p>
    <w:p w14:paraId="4674977D" w14:textId="2ECD920F" w:rsidR="00BC3D68" w:rsidRPr="007D7775" w:rsidRDefault="00BC3D68" w:rsidP="00F15C76">
      <w:pPr>
        <w:rPr>
          <w:rFonts w:ascii="Times New Roman" w:hAnsi="Times New Roman" w:cs="Times New Roman"/>
          <w:sz w:val="24"/>
          <w:szCs w:val="24"/>
        </w:rPr>
      </w:pPr>
      <w:r w:rsidRPr="00BC3D68">
        <w:rPr>
          <w:rFonts w:ascii="Times New Roman" w:hAnsi="Times New Roman" w:cs="Times New Roman"/>
          <w:noProof/>
          <w:sz w:val="24"/>
          <w:szCs w:val="24"/>
        </w:rPr>
        <w:drawing>
          <wp:inline distT="0" distB="0" distL="0" distR="0" wp14:anchorId="2017A84C" wp14:editId="4131B7C2">
            <wp:extent cx="5943600" cy="3962400"/>
            <wp:effectExtent l="0" t="0" r="0" b="0"/>
            <wp:docPr id="6" name="Picture 6" descr="Z:\Emily\Funding applications\Spencer\RI\RISSA data from Tim Ryan\RI MA ELA 6-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mily\Funding applications\Spencer\RI\RISSA data from Tim Ryan\RI MA ELA 6-9-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9A44223" w14:textId="75A73C7C" w:rsidR="00F15C76" w:rsidRDefault="00F15C76" w:rsidP="00F15C76"/>
    <w:p w14:paraId="47EBAB20" w14:textId="091DA516" w:rsidR="007D7775" w:rsidRDefault="007D7775" w:rsidP="00F15C76"/>
    <w:p w14:paraId="5152F902" w14:textId="7727AE85" w:rsidR="003C2E9F" w:rsidRDefault="003C2E9F" w:rsidP="00F15C76"/>
    <w:p w14:paraId="485F1AA1" w14:textId="038D6523" w:rsidR="003C2E9F" w:rsidRDefault="003C2E9F" w:rsidP="00F15C76"/>
    <w:p w14:paraId="626DB09A" w14:textId="251CE953" w:rsidR="003C2E9F" w:rsidRDefault="003C2E9F" w:rsidP="00F15C76"/>
    <w:p w14:paraId="612FE5C6" w14:textId="058EC7DB" w:rsidR="003C2E9F" w:rsidRDefault="003C2E9F" w:rsidP="00F15C76"/>
    <w:p w14:paraId="5195D7C0" w14:textId="7C82CD9E" w:rsidR="003C2E9F" w:rsidRDefault="003C2E9F" w:rsidP="00F15C76"/>
    <w:p w14:paraId="411723AE" w14:textId="2FC098AA" w:rsidR="003C2E9F" w:rsidRDefault="003C2E9F" w:rsidP="00F15C76"/>
    <w:p w14:paraId="1F92A7EA" w14:textId="77777777" w:rsidR="005438FF" w:rsidRDefault="005438FF" w:rsidP="00F15C76"/>
    <w:p w14:paraId="3380088B" w14:textId="51D49B94" w:rsidR="005438FF" w:rsidRDefault="005438FF" w:rsidP="00F15C76"/>
    <w:p w14:paraId="646169DC" w14:textId="082708BF" w:rsidR="005438FF" w:rsidRDefault="005438FF" w:rsidP="00F15C76"/>
    <w:p w14:paraId="5C874979" w14:textId="4D1A88BD" w:rsidR="005438FF" w:rsidRDefault="005438FF" w:rsidP="00F15C76"/>
    <w:p w14:paraId="0DFC9613" w14:textId="77777777" w:rsidR="005438FF" w:rsidRDefault="005438FF" w:rsidP="00F15C76"/>
    <w:p w14:paraId="28A2F8E5" w14:textId="4A3EBB5B" w:rsidR="005438FF" w:rsidRDefault="005438FF" w:rsidP="005438FF">
      <w:pPr>
        <w:rPr>
          <w:rFonts w:ascii="Times New Roman" w:hAnsi="Times New Roman" w:cs="Times New Roman"/>
          <w:sz w:val="24"/>
          <w:szCs w:val="24"/>
        </w:rPr>
      </w:pPr>
      <w:r>
        <w:rPr>
          <w:rFonts w:ascii="Times New Roman" w:hAnsi="Times New Roman" w:cs="Times New Roman"/>
          <w:sz w:val="24"/>
          <w:szCs w:val="24"/>
        </w:rPr>
        <w:lastRenderedPageBreak/>
        <w:t>Figure 3. Math</w:t>
      </w:r>
      <w:r w:rsidRPr="007D7775">
        <w:rPr>
          <w:rFonts w:ascii="Times New Roman" w:hAnsi="Times New Roman" w:cs="Times New Roman"/>
          <w:sz w:val="24"/>
          <w:szCs w:val="24"/>
        </w:rPr>
        <w:t xml:space="preserve"> </w:t>
      </w:r>
      <w:r>
        <w:rPr>
          <w:rFonts w:ascii="Times New Roman" w:hAnsi="Times New Roman" w:cs="Times New Roman"/>
          <w:sz w:val="24"/>
          <w:szCs w:val="24"/>
        </w:rPr>
        <w:t xml:space="preserve">Proficiency by Poverty in Rhode Island and Massachusetts </w:t>
      </w:r>
    </w:p>
    <w:p w14:paraId="07A2C023" w14:textId="0E926257" w:rsidR="00F15C76" w:rsidRDefault="00F15C76" w:rsidP="00F15C76">
      <w:pPr>
        <w:rPr>
          <w:rFonts w:ascii="Times New Roman" w:hAnsi="Times New Roman" w:cs="Times New Roman"/>
          <w:sz w:val="24"/>
          <w:szCs w:val="24"/>
        </w:rPr>
      </w:pPr>
    </w:p>
    <w:p w14:paraId="47C4AA4D" w14:textId="527337E8" w:rsidR="00BC3D68" w:rsidRPr="007D7775" w:rsidRDefault="00BC3D68" w:rsidP="00F15C76">
      <w:pPr>
        <w:rPr>
          <w:rFonts w:ascii="Times New Roman" w:hAnsi="Times New Roman" w:cs="Times New Roman"/>
          <w:sz w:val="24"/>
          <w:szCs w:val="24"/>
        </w:rPr>
      </w:pPr>
      <w:r w:rsidRPr="00BC3D68">
        <w:rPr>
          <w:rFonts w:ascii="Times New Roman" w:hAnsi="Times New Roman" w:cs="Times New Roman"/>
          <w:noProof/>
          <w:sz w:val="24"/>
          <w:szCs w:val="24"/>
        </w:rPr>
        <w:drawing>
          <wp:inline distT="0" distB="0" distL="0" distR="0" wp14:anchorId="51A7EB77" wp14:editId="7D385EA9">
            <wp:extent cx="5943600" cy="3962400"/>
            <wp:effectExtent l="0" t="0" r="0" b="0"/>
            <wp:docPr id="5" name="Picture 5" descr="Z:\Emily\Funding applications\Spencer\RI\RISSA data from Tim Ryan\RI MA Math 6-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mily\Funding applications\Spencer\RI\RISSA data from Tim Ryan\RI MA Math 6-9-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9B1B4D1" w14:textId="20D3641F" w:rsidR="00F15C76" w:rsidRDefault="00F15C76" w:rsidP="00F15C76"/>
    <w:p w14:paraId="2B2E40B5" w14:textId="77777777" w:rsidR="007D7775" w:rsidRDefault="007D7775">
      <w:pPr>
        <w:rPr>
          <w:rFonts w:ascii="Times New Roman" w:hAnsi="Times New Roman" w:cs="Times New Roman"/>
          <w:b/>
          <w:bCs/>
          <w:sz w:val="24"/>
          <w:szCs w:val="24"/>
        </w:rPr>
      </w:pPr>
    </w:p>
    <w:p w14:paraId="2FF0BEC7" w14:textId="77777777" w:rsidR="007D7775" w:rsidRDefault="007D7775">
      <w:pPr>
        <w:rPr>
          <w:rFonts w:ascii="Times New Roman" w:hAnsi="Times New Roman" w:cs="Times New Roman"/>
          <w:b/>
          <w:bCs/>
          <w:sz w:val="24"/>
          <w:szCs w:val="24"/>
        </w:rPr>
      </w:pPr>
    </w:p>
    <w:p w14:paraId="761B56D2" w14:textId="77777777" w:rsidR="00D5672B" w:rsidRDefault="00D5672B" w:rsidP="00596815">
      <w:pPr>
        <w:rPr>
          <w:rFonts w:ascii="Times New Roman" w:hAnsi="Times New Roman" w:cs="Times New Roman"/>
          <w:b/>
          <w:bCs/>
          <w:sz w:val="24"/>
          <w:szCs w:val="24"/>
        </w:rPr>
        <w:sectPr w:rsidR="00D5672B" w:rsidSect="00697FBF">
          <w:pgSz w:w="12240" w:h="15840"/>
          <w:pgMar w:top="1440" w:right="1440" w:bottom="1440" w:left="1440" w:header="720" w:footer="720" w:gutter="0"/>
          <w:cols w:space="720"/>
          <w:docGrid w:linePitch="360"/>
        </w:sectPr>
      </w:pPr>
    </w:p>
    <w:p w14:paraId="2C3D8BA2" w14:textId="53220ED0" w:rsidR="00203879" w:rsidRDefault="00203879" w:rsidP="0059681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p>
    <w:p w14:paraId="6BAF6B2B" w14:textId="77777777" w:rsidR="00697FBF" w:rsidRDefault="00697FBF" w:rsidP="00697FBF">
      <w:pPr>
        <w:rPr>
          <w:rFonts w:ascii="Times New Roman" w:hAnsi="Times New Roman" w:cs="Times New Roman"/>
          <w:sz w:val="24"/>
          <w:szCs w:val="24"/>
        </w:rPr>
      </w:pPr>
      <w:r w:rsidRPr="00906433">
        <w:rPr>
          <w:rFonts w:ascii="Times New Roman" w:hAnsi="Times New Roman" w:cs="Times New Roman"/>
          <w:sz w:val="24"/>
          <w:szCs w:val="24"/>
        </w:rPr>
        <w:t>Table 1</w:t>
      </w:r>
      <w:r>
        <w:rPr>
          <w:rFonts w:ascii="Times New Roman" w:hAnsi="Times New Roman" w:cs="Times New Roman"/>
          <w:sz w:val="24"/>
          <w:szCs w:val="24"/>
        </w:rPr>
        <w:t>: Descriptive Statistics</w:t>
      </w:r>
    </w:p>
    <w:p w14:paraId="43AF44FC" w14:textId="77777777" w:rsidR="00697FBF" w:rsidRDefault="00697FBF" w:rsidP="00697FBF">
      <w:pPr>
        <w:spacing w:after="0"/>
        <w:rPr>
          <w:rFonts w:ascii="Times New Roman" w:hAnsi="Times New Roman" w:cs="Times New Roman"/>
          <w:sz w:val="24"/>
          <w:szCs w:val="24"/>
        </w:rPr>
      </w:pPr>
      <w:r>
        <w:rPr>
          <w:rFonts w:ascii="Times New Roman" w:hAnsi="Times New Roman" w:cs="Times New Roman"/>
          <w:sz w:val="24"/>
          <w:szCs w:val="24"/>
        </w:rPr>
        <w:t>Excluding Charter Schools</w:t>
      </w:r>
    </w:p>
    <w:tbl>
      <w:tblPr>
        <w:tblW w:w="13145" w:type="dxa"/>
        <w:tblLook w:val="04A0" w:firstRow="1" w:lastRow="0" w:firstColumn="1" w:lastColumn="0" w:noHBand="0" w:noVBand="1"/>
      </w:tblPr>
      <w:tblGrid>
        <w:gridCol w:w="4135"/>
        <w:gridCol w:w="1116"/>
        <w:gridCol w:w="996"/>
        <w:gridCol w:w="1177"/>
        <w:gridCol w:w="1216"/>
        <w:gridCol w:w="1116"/>
        <w:gridCol w:w="996"/>
        <w:gridCol w:w="1177"/>
        <w:gridCol w:w="1216"/>
      </w:tblGrid>
      <w:tr w:rsidR="00697FBF" w:rsidRPr="00F078C4" w14:paraId="23E193DD" w14:textId="77777777" w:rsidTr="00881E20">
        <w:trPr>
          <w:trHeight w:val="315"/>
        </w:trPr>
        <w:tc>
          <w:tcPr>
            <w:tcW w:w="4135" w:type="dxa"/>
            <w:tcBorders>
              <w:top w:val="single" w:sz="4" w:space="0" w:color="auto"/>
              <w:left w:val="single" w:sz="4" w:space="0" w:color="auto"/>
              <w:bottom w:val="nil"/>
              <w:right w:val="single" w:sz="4" w:space="0" w:color="auto"/>
            </w:tcBorders>
            <w:shd w:val="clear" w:color="auto" w:fill="auto"/>
            <w:noWrap/>
            <w:vAlign w:val="bottom"/>
            <w:hideMark/>
          </w:tcPr>
          <w:p w14:paraId="35F654D5"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4505" w:type="dxa"/>
            <w:gridSpan w:val="4"/>
            <w:tcBorders>
              <w:top w:val="single" w:sz="4" w:space="0" w:color="auto"/>
              <w:left w:val="nil"/>
              <w:bottom w:val="nil"/>
              <w:right w:val="single" w:sz="4" w:space="0" w:color="000000"/>
            </w:tcBorders>
            <w:shd w:val="clear" w:color="auto" w:fill="auto"/>
            <w:noWrap/>
            <w:vAlign w:val="bottom"/>
            <w:hideMark/>
          </w:tcPr>
          <w:p w14:paraId="46214EB0" w14:textId="77777777" w:rsidR="00697FBF" w:rsidRPr="00F078C4" w:rsidRDefault="00697FBF" w:rsidP="00881E20">
            <w:pPr>
              <w:spacing w:after="0" w:line="240" w:lineRule="auto"/>
              <w:jc w:val="center"/>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Rhode Island</w:t>
            </w:r>
          </w:p>
        </w:tc>
        <w:tc>
          <w:tcPr>
            <w:tcW w:w="4505" w:type="dxa"/>
            <w:gridSpan w:val="4"/>
            <w:tcBorders>
              <w:top w:val="single" w:sz="4" w:space="0" w:color="auto"/>
              <w:left w:val="nil"/>
              <w:bottom w:val="nil"/>
              <w:right w:val="single" w:sz="4" w:space="0" w:color="000000"/>
            </w:tcBorders>
            <w:shd w:val="clear" w:color="auto" w:fill="auto"/>
            <w:noWrap/>
            <w:vAlign w:val="bottom"/>
            <w:hideMark/>
          </w:tcPr>
          <w:p w14:paraId="06D49194" w14:textId="77777777" w:rsidR="00697FBF" w:rsidRPr="00F078C4" w:rsidRDefault="00697FBF" w:rsidP="00881E20">
            <w:pPr>
              <w:spacing w:after="0" w:line="240" w:lineRule="auto"/>
              <w:jc w:val="center"/>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Massachusetts</w:t>
            </w:r>
          </w:p>
        </w:tc>
      </w:tr>
      <w:tr w:rsidR="00697FBF" w:rsidRPr="00F078C4" w14:paraId="710C4F77" w14:textId="77777777" w:rsidTr="00881E20">
        <w:trPr>
          <w:trHeight w:val="31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1FF24880"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Variable</w:t>
            </w:r>
          </w:p>
        </w:tc>
        <w:tc>
          <w:tcPr>
            <w:tcW w:w="1116" w:type="dxa"/>
            <w:tcBorders>
              <w:top w:val="nil"/>
              <w:left w:val="nil"/>
              <w:bottom w:val="single" w:sz="4" w:space="0" w:color="auto"/>
              <w:right w:val="nil"/>
            </w:tcBorders>
            <w:shd w:val="clear" w:color="auto" w:fill="auto"/>
            <w:noWrap/>
            <w:vAlign w:val="bottom"/>
            <w:hideMark/>
          </w:tcPr>
          <w:p w14:paraId="2CD4075B"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Mean</w:t>
            </w:r>
          </w:p>
        </w:tc>
        <w:tc>
          <w:tcPr>
            <w:tcW w:w="996" w:type="dxa"/>
            <w:tcBorders>
              <w:top w:val="nil"/>
              <w:left w:val="nil"/>
              <w:bottom w:val="single" w:sz="4" w:space="0" w:color="auto"/>
              <w:right w:val="nil"/>
            </w:tcBorders>
            <w:shd w:val="clear" w:color="auto" w:fill="auto"/>
            <w:noWrap/>
            <w:vAlign w:val="bottom"/>
            <w:hideMark/>
          </w:tcPr>
          <w:p w14:paraId="5D2AF204"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Std Dev</w:t>
            </w:r>
          </w:p>
        </w:tc>
        <w:tc>
          <w:tcPr>
            <w:tcW w:w="1177" w:type="dxa"/>
            <w:tcBorders>
              <w:top w:val="nil"/>
              <w:left w:val="nil"/>
              <w:bottom w:val="single" w:sz="4" w:space="0" w:color="auto"/>
              <w:right w:val="nil"/>
            </w:tcBorders>
            <w:shd w:val="clear" w:color="auto" w:fill="auto"/>
            <w:noWrap/>
            <w:vAlign w:val="bottom"/>
            <w:hideMark/>
          </w:tcPr>
          <w:p w14:paraId="539379F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Minimum</w:t>
            </w:r>
          </w:p>
        </w:tc>
        <w:tc>
          <w:tcPr>
            <w:tcW w:w="1216" w:type="dxa"/>
            <w:tcBorders>
              <w:top w:val="nil"/>
              <w:left w:val="nil"/>
              <w:bottom w:val="single" w:sz="4" w:space="0" w:color="auto"/>
              <w:right w:val="single" w:sz="4" w:space="0" w:color="auto"/>
            </w:tcBorders>
            <w:shd w:val="clear" w:color="auto" w:fill="auto"/>
            <w:noWrap/>
            <w:vAlign w:val="bottom"/>
            <w:hideMark/>
          </w:tcPr>
          <w:p w14:paraId="5BBBC662"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Maximum</w:t>
            </w:r>
          </w:p>
        </w:tc>
        <w:tc>
          <w:tcPr>
            <w:tcW w:w="1116" w:type="dxa"/>
            <w:tcBorders>
              <w:top w:val="nil"/>
              <w:left w:val="nil"/>
              <w:bottom w:val="single" w:sz="4" w:space="0" w:color="auto"/>
              <w:right w:val="nil"/>
            </w:tcBorders>
            <w:shd w:val="clear" w:color="auto" w:fill="auto"/>
            <w:noWrap/>
            <w:vAlign w:val="bottom"/>
            <w:hideMark/>
          </w:tcPr>
          <w:p w14:paraId="4DB697E2"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Mean</w:t>
            </w:r>
          </w:p>
        </w:tc>
        <w:tc>
          <w:tcPr>
            <w:tcW w:w="996" w:type="dxa"/>
            <w:tcBorders>
              <w:top w:val="nil"/>
              <w:left w:val="nil"/>
              <w:bottom w:val="single" w:sz="4" w:space="0" w:color="auto"/>
              <w:right w:val="nil"/>
            </w:tcBorders>
            <w:shd w:val="clear" w:color="auto" w:fill="auto"/>
            <w:noWrap/>
            <w:vAlign w:val="bottom"/>
            <w:hideMark/>
          </w:tcPr>
          <w:p w14:paraId="70EDA3B9"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Std Dev</w:t>
            </w:r>
          </w:p>
        </w:tc>
        <w:tc>
          <w:tcPr>
            <w:tcW w:w="1177" w:type="dxa"/>
            <w:tcBorders>
              <w:top w:val="nil"/>
              <w:left w:val="nil"/>
              <w:bottom w:val="single" w:sz="4" w:space="0" w:color="auto"/>
              <w:right w:val="nil"/>
            </w:tcBorders>
            <w:shd w:val="clear" w:color="auto" w:fill="auto"/>
            <w:noWrap/>
            <w:vAlign w:val="bottom"/>
            <w:hideMark/>
          </w:tcPr>
          <w:p w14:paraId="67AEDC40"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Minimum</w:t>
            </w:r>
          </w:p>
        </w:tc>
        <w:tc>
          <w:tcPr>
            <w:tcW w:w="1216" w:type="dxa"/>
            <w:tcBorders>
              <w:top w:val="nil"/>
              <w:left w:val="nil"/>
              <w:bottom w:val="single" w:sz="4" w:space="0" w:color="auto"/>
              <w:right w:val="single" w:sz="4" w:space="0" w:color="auto"/>
            </w:tcBorders>
            <w:shd w:val="clear" w:color="auto" w:fill="auto"/>
            <w:noWrap/>
            <w:vAlign w:val="bottom"/>
            <w:hideMark/>
          </w:tcPr>
          <w:p w14:paraId="3A4480C1"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Maximum</w:t>
            </w:r>
          </w:p>
        </w:tc>
      </w:tr>
      <w:tr w:rsidR="00697FBF" w:rsidRPr="00F078C4" w14:paraId="33A5135A" w14:textId="77777777" w:rsidTr="00881E20">
        <w:trPr>
          <w:trHeight w:val="315"/>
        </w:trPr>
        <w:tc>
          <w:tcPr>
            <w:tcW w:w="4135" w:type="dxa"/>
            <w:tcBorders>
              <w:top w:val="nil"/>
              <w:left w:val="single" w:sz="4" w:space="0" w:color="auto"/>
              <w:bottom w:val="nil"/>
              <w:right w:val="single" w:sz="4" w:space="0" w:color="auto"/>
            </w:tcBorders>
            <w:shd w:val="clear" w:color="auto" w:fill="auto"/>
            <w:noWrap/>
            <w:vAlign w:val="bottom"/>
            <w:hideMark/>
          </w:tcPr>
          <w:p w14:paraId="005182E4"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Proficient - ELA</w:t>
            </w:r>
          </w:p>
        </w:tc>
        <w:tc>
          <w:tcPr>
            <w:tcW w:w="1116" w:type="dxa"/>
            <w:tcBorders>
              <w:top w:val="nil"/>
              <w:left w:val="nil"/>
              <w:bottom w:val="nil"/>
              <w:right w:val="nil"/>
            </w:tcBorders>
            <w:shd w:val="clear" w:color="auto" w:fill="auto"/>
            <w:noWrap/>
            <w:vAlign w:val="bottom"/>
            <w:hideMark/>
          </w:tcPr>
          <w:p w14:paraId="521725A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52.48</w:t>
            </w:r>
          </w:p>
        </w:tc>
        <w:tc>
          <w:tcPr>
            <w:tcW w:w="996" w:type="dxa"/>
            <w:tcBorders>
              <w:top w:val="nil"/>
              <w:left w:val="nil"/>
              <w:bottom w:val="nil"/>
              <w:right w:val="nil"/>
            </w:tcBorders>
            <w:shd w:val="clear" w:color="auto" w:fill="auto"/>
            <w:noWrap/>
            <w:vAlign w:val="bottom"/>
            <w:hideMark/>
          </w:tcPr>
          <w:p w14:paraId="5D0BE2F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16.68</w:t>
            </w:r>
          </w:p>
        </w:tc>
        <w:tc>
          <w:tcPr>
            <w:tcW w:w="1177" w:type="dxa"/>
            <w:tcBorders>
              <w:top w:val="nil"/>
              <w:left w:val="nil"/>
              <w:bottom w:val="nil"/>
              <w:right w:val="nil"/>
            </w:tcBorders>
            <w:shd w:val="clear" w:color="auto" w:fill="auto"/>
            <w:noWrap/>
            <w:vAlign w:val="bottom"/>
            <w:hideMark/>
          </w:tcPr>
          <w:p w14:paraId="2C0FE70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15.59</w:t>
            </w:r>
          </w:p>
        </w:tc>
        <w:tc>
          <w:tcPr>
            <w:tcW w:w="1216" w:type="dxa"/>
            <w:tcBorders>
              <w:top w:val="nil"/>
              <w:left w:val="nil"/>
              <w:bottom w:val="nil"/>
              <w:right w:val="single" w:sz="4" w:space="0" w:color="auto"/>
            </w:tcBorders>
            <w:shd w:val="clear" w:color="auto" w:fill="auto"/>
            <w:noWrap/>
            <w:vAlign w:val="bottom"/>
            <w:hideMark/>
          </w:tcPr>
          <w:p w14:paraId="791F5062"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79.19</w:t>
            </w:r>
          </w:p>
        </w:tc>
        <w:tc>
          <w:tcPr>
            <w:tcW w:w="1116" w:type="dxa"/>
            <w:tcBorders>
              <w:top w:val="nil"/>
              <w:left w:val="nil"/>
              <w:bottom w:val="nil"/>
              <w:right w:val="nil"/>
            </w:tcBorders>
            <w:shd w:val="clear" w:color="auto" w:fill="auto"/>
            <w:noWrap/>
            <w:vAlign w:val="bottom"/>
            <w:hideMark/>
          </w:tcPr>
          <w:p w14:paraId="415BB31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63.64</w:t>
            </w:r>
          </w:p>
        </w:tc>
        <w:tc>
          <w:tcPr>
            <w:tcW w:w="996" w:type="dxa"/>
            <w:tcBorders>
              <w:top w:val="nil"/>
              <w:left w:val="nil"/>
              <w:bottom w:val="nil"/>
              <w:right w:val="nil"/>
            </w:tcBorders>
            <w:shd w:val="clear" w:color="auto" w:fill="auto"/>
            <w:noWrap/>
            <w:vAlign w:val="bottom"/>
            <w:hideMark/>
          </w:tcPr>
          <w:p w14:paraId="75F1699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14.32</w:t>
            </w:r>
          </w:p>
        </w:tc>
        <w:tc>
          <w:tcPr>
            <w:tcW w:w="1177" w:type="dxa"/>
            <w:tcBorders>
              <w:top w:val="nil"/>
              <w:left w:val="nil"/>
              <w:bottom w:val="nil"/>
              <w:right w:val="nil"/>
            </w:tcBorders>
            <w:shd w:val="clear" w:color="auto" w:fill="auto"/>
            <w:noWrap/>
            <w:vAlign w:val="bottom"/>
            <w:hideMark/>
          </w:tcPr>
          <w:p w14:paraId="496BCA13"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21.00</w:t>
            </w:r>
          </w:p>
        </w:tc>
        <w:tc>
          <w:tcPr>
            <w:tcW w:w="1216" w:type="dxa"/>
            <w:tcBorders>
              <w:top w:val="nil"/>
              <w:left w:val="nil"/>
              <w:bottom w:val="nil"/>
              <w:right w:val="single" w:sz="4" w:space="0" w:color="auto"/>
            </w:tcBorders>
            <w:shd w:val="clear" w:color="auto" w:fill="auto"/>
            <w:noWrap/>
            <w:vAlign w:val="bottom"/>
            <w:hideMark/>
          </w:tcPr>
          <w:p w14:paraId="4734120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91.00</w:t>
            </w:r>
          </w:p>
        </w:tc>
      </w:tr>
      <w:tr w:rsidR="00697FBF" w:rsidRPr="00F078C4" w14:paraId="724B3D6A" w14:textId="77777777" w:rsidTr="00881E20">
        <w:trPr>
          <w:trHeight w:val="315"/>
        </w:trPr>
        <w:tc>
          <w:tcPr>
            <w:tcW w:w="4135" w:type="dxa"/>
            <w:tcBorders>
              <w:top w:val="nil"/>
              <w:left w:val="single" w:sz="4" w:space="0" w:color="auto"/>
              <w:bottom w:val="nil"/>
              <w:right w:val="single" w:sz="4" w:space="0" w:color="auto"/>
            </w:tcBorders>
            <w:shd w:val="clear" w:color="auto" w:fill="auto"/>
            <w:noWrap/>
            <w:vAlign w:val="bottom"/>
            <w:hideMark/>
          </w:tcPr>
          <w:p w14:paraId="5EE437F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Proficient - Math</w:t>
            </w:r>
          </w:p>
        </w:tc>
        <w:tc>
          <w:tcPr>
            <w:tcW w:w="1116" w:type="dxa"/>
            <w:tcBorders>
              <w:top w:val="nil"/>
              <w:left w:val="nil"/>
              <w:bottom w:val="nil"/>
              <w:right w:val="nil"/>
            </w:tcBorders>
            <w:shd w:val="clear" w:color="auto" w:fill="auto"/>
            <w:noWrap/>
            <w:vAlign w:val="bottom"/>
            <w:hideMark/>
          </w:tcPr>
          <w:p w14:paraId="7444CC02"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41.18</w:t>
            </w:r>
          </w:p>
        </w:tc>
        <w:tc>
          <w:tcPr>
            <w:tcW w:w="996" w:type="dxa"/>
            <w:tcBorders>
              <w:top w:val="nil"/>
              <w:left w:val="nil"/>
              <w:bottom w:val="nil"/>
              <w:right w:val="nil"/>
            </w:tcBorders>
            <w:shd w:val="clear" w:color="auto" w:fill="auto"/>
            <w:noWrap/>
            <w:vAlign w:val="bottom"/>
            <w:hideMark/>
          </w:tcPr>
          <w:p w14:paraId="0E53668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15.74</w:t>
            </w:r>
          </w:p>
        </w:tc>
        <w:tc>
          <w:tcPr>
            <w:tcW w:w="1177" w:type="dxa"/>
            <w:tcBorders>
              <w:top w:val="nil"/>
              <w:left w:val="nil"/>
              <w:bottom w:val="nil"/>
              <w:right w:val="nil"/>
            </w:tcBorders>
            <w:shd w:val="clear" w:color="auto" w:fill="auto"/>
            <w:noWrap/>
            <w:vAlign w:val="bottom"/>
            <w:hideMark/>
          </w:tcPr>
          <w:p w14:paraId="3091485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9.28</w:t>
            </w:r>
          </w:p>
        </w:tc>
        <w:tc>
          <w:tcPr>
            <w:tcW w:w="1216" w:type="dxa"/>
            <w:tcBorders>
              <w:top w:val="nil"/>
              <w:left w:val="nil"/>
              <w:bottom w:val="nil"/>
              <w:right w:val="single" w:sz="4" w:space="0" w:color="auto"/>
            </w:tcBorders>
            <w:shd w:val="clear" w:color="auto" w:fill="auto"/>
            <w:noWrap/>
            <w:vAlign w:val="bottom"/>
            <w:hideMark/>
          </w:tcPr>
          <w:p w14:paraId="5091491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70.36</w:t>
            </w:r>
          </w:p>
        </w:tc>
        <w:tc>
          <w:tcPr>
            <w:tcW w:w="1116" w:type="dxa"/>
            <w:tcBorders>
              <w:top w:val="nil"/>
              <w:left w:val="nil"/>
              <w:bottom w:val="nil"/>
              <w:right w:val="nil"/>
            </w:tcBorders>
            <w:shd w:val="clear" w:color="auto" w:fill="auto"/>
            <w:noWrap/>
            <w:vAlign w:val="bottom"/>
            <w:hideMark/>
          </w:tcPr>
          <w:p w14:paraId="70AE9BA6"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59.20</w:t>
            </w:r>
          </w:p>
        </w:tc>
        <w:tc>
          <w:tcPr>
            <w:tcW w:w="996" w:type="dxa"/>
            <w:tcBorders>
              <w:top w:val="nil"/>
              <w:left w:val="nil"/>
              <w:bottom w:val="nil"/>
              <w:right w:val="nil"/>
            </w:tcBorders>
            <w:shd w:val="clear" w:color="auto" w:fill="auto"/>
            <w:noWrap/>
            <w:vAlign w:val="bottom"/>
            <w:hideMark/>
          </w:tcPr>
          <w:p w14:paraId="75961F6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15.54</w:t>
            </w:r>
          </w:p>
        </w:tc>
        <w:tc>
          <w:tcPr>
            <w:tcW w:w="1177" w:type="dxa"/>
            <w:tcBorders>
              <w:top w:val="nil"/>
              <w:left w:val="nil"/>
              <w:bottom w:val="nil"/>
              <w:right w:val="nil"/>
            </w:tcBorders>
            <w:shd w:val="clear" w:color="auto" w:fill="auto"/>
            <w:noWrap/>
            <w:vAlign w:val="bottom"/>
            <w:hideMark/>
          </w:tcPr>
          <w:p w14:paraId="1B3F5BB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12.00</w:t>
            </w:r>
          </w:p>
        </w:tc>
        <w:tc>
          <w:tcPr>
            <w:tcW w:w="1216" w:type="dxa"/>
            <w:tcBorders>
              <w:top w:val="nil"/>
              <w:left w:val="nil"/>
              <w:bottom w:val="nil"/>
              <w:right w:val="single" w:sz="4" w:space="0" w:color="auto"/>
            </w:tcBorders>
            <w:shd w:val="clear" w:color="auto" w:fill="auto"/>
            <w:noWrap/>
            <w:vAlign w:val="bottom"/>
            <w:hideMark/>
          </w:tcPr>
          <w:p w14:paraId="68ADE586"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90.00</w:t>
            </w:r>
          </w:p>
        </w:tc>
      </w:tr>
      <w:tr w:rsidR="00697FBF" w:rsidRPr="00F078C4" w14:paraId="07BB16A4" w14:textId="77777777" w:rsidTr="00881E20">
        <w:trPr>
          <w:trHeight w:val="315"/>
        </w:trPr>
        <w:tc>
          <w:tcPr>
            <w:tcW w:w="4135" w:type="dxa"/>
            <w:tcBorders>
              <w:top w:val="nil"/>
              <w:left w:val="single" w:sz="4" w:space="0" w:color="auto"/>
              <w:bottom w:val="nil"/>
              <w:right w:val="single" w:sz="4" w:space="0" w:color="auto"/>
            </w:tcBorders>
            <w:shd w:val="clear" w:color="auto" w:fill="auto"/>
            <w:noWrap/>
            <w:vAlign w:val="bottom"/>
            <w:hideMark/>
          </w:tcPr>
          <w:p w14:paraId="4B7FEF63"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Free/Reduced-Price Lunch Eligibility</w:t>
            </w:r>
          </w:p>
        </w:tc>
        <w:tc>
          <w:tcPr>
            <w:tcW w:w="1116" w:type="dxa"/>
            <w:tcBorders>
              <w:top w:val="nil"/>
              <w:left w:val="nil"/>
              <w:bottom w:val="nil"/>
              <w:right w:val="nil"/>
            </w:tcBorders>
            <w:shd w:val="clear" w:color="auto" w:fill="auto"/>
            <w:noWrap/>
            <w:vAlign w:val="bottom"/>
            <w:hideMark/>
          </w:tcPr>
          <w:p w14:paraId="060F87C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31.33</w:t>
            </w:r>
          </w:p>
        </w:tc>
        <w:tc>
          <w:tcPr>
            <w:tcW w:w="996" w:type="dxa"/>
            <w:tcBorders>
              <w:top w:val="nil"/>
              <w:left w:val="nil"/>
              <w:bottom w:val="nil"/>
              <w:right w:val="nil"/>
            </w:tcBorders>
            <w:shd w:val="clear" w:color="auto" w:fill="auto"/>
            <w:noWrap/>
            <w:vAlign w:val="bottom"/>
            <w:hideMark/>
          </w:tcPr>
          <w:p w14:paraId="1CD7A1F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22.77</w:t>
            </w:r>
          </w:p>
        </w:tc>
        <w:tc>
          <w:tcPr>
            <w:tcW w:w="1177" w:type="dxa"/>
            <w:tcBorders>
              <w:top w:val="nil"/>
              <w:left w:val="nil"/>
              <w:bottom w:val="nil"/>
              <w:right w:val="nil"/>
            </w:tcBorders>
            <w:shd w:val="clear" w:color="auto" w:fill="auto"/>
            <w:noWrap/>
            <w:vAlign w:val="bottom"/>
            <w:hideMark/>
          </w:tcPr>
          <w:p w14:paraId="176DA367"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4.49</w:t>
            </w:r>
          </w:p>
        </w:tc>
        <w:tc>
          <w:tcPr>
            <w:tcW w:w="1216" w:type="dxa"/>
            <w:tcBorders>
              <w:top w:val="nil"/>
              <w:left w:val="nil"/>
              <w:bottom w:val="nil"/>
              <w:right w:val="single" w:sz="4" w:space="0" w:color="auto"/>
            </w:tcBorders>
            <w:shd w:val="clear" w:color="auto" w:fill="auto"/>
            <w:noWrap/>
            <w:vAlign w:val="bottom"/>
            <w:hideMark/>
          </w:tcPr>
          <w:p w14:paraId="6422670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90.91</w:t>
            </w:r>
          </w:p>
        </w:tc>
        <w:tc>
          <w:tcPr>
            <w:tcW w:w="1116" w:type="dxa"/>
            <w:tcBorders>
              <w:top w:val="nil"/>
              <w:left w:val="nil"/>
              <w:bottom w:val="nil"/>
              <w:right w:val="nil"/>
            </w:tcBorders>
            <w:shd w:val="clear" w:color="auto" w:fill="auto"/>
            <w:noWrap/>
            <w:vAlign w:val="bottom"/>
            <w:hideMark/>
          </w:tcPr>
          <w:p w14:paraId="16D6813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24.46</w:t>
            </w:r>
          </w:p>
        </w:tc>
        <w:tc>
          <w:tcPr>
            <w:tcW w:w="996" w:type="dxa"/>
            <w:tcBorders>
              <w:top w:val="nil"/>
              <w:left w:val="nil"/>
              <w:bottom w:val="nil"/>
              <w:right w:val="nil"/>
            </w:tcBorders>
            <w:shd w:val="clear" w:color="auto" w:fill="auto"/>
            <w:noWrap/>
            <w:vAlign w:val="bottom"/>
            <w:hideMark/>
          </w:tcPr>
          <w:p w14:paraId="3E28958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16.18</w:t>
            </w:r>
          </w:p>
        </w:tc>
        <w:tc>
          <w:tcPr>
            <w:tcW w:w="1177" w:type="dxa"/>
            <w:tcBorders>
              <w:top w:val="nil"/>
              <w:left w:val="nil"/>
              <w:bottom w:val="nil"/>
              <w:right w:val="nil"/>
            </w:tcBorders>
            <w:shd w:val="clear" w:color="auto" w:fill="auto"/>
            <w:noWrap/>
            <w:vAlign w:val="bottom"/>
            <w:hideMark/>
          </w:tcPr>
          <w:p w14:paraId="35FDB88F"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3.80</w:t>
            </w:r>
          </w:p>
        </w:tc>
        <w:tc>
          <w:tcPr>
            <w:tcW w:w="1216" w:type="dxa"/>
            <w:tcBorders>
              <w:top w:val="nil"/>
              <w:left w:val="nil"/>
              <w:bottom w:val="nil"/>
              <w:right w:val="single" w:sz="4" w:space="0" w:color="auto"/>
            </w:tcBorders>
            <w:shd w:val="clear" w:color="auto" w:fill="auto"/>
            <w:noWrap/>
            <w:vAlign w:val="bottom"/>
            <w:hideMark/>
          </w:tcPr>
          <w:p w14:paraId="619E0F3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77.80</w:t>
            </w:r>
          </w:p>
        </w:tc>
      </w:tr>
      <w:tr w:rsidR="00697FBF" w:rsidRPr="00F078C4" w14:paraId="60E2566E" w14:textId="77777777" w:rsidTr="00881E20">
        <w:trPr>
          <w:trHeight w:val="315"/>
        </w:trPr>
        <w:tc>
          <w:tcPr>
            <w:tcW w:w="4135" w:type="dxa"/>
            <w:tcBorders>
              <w:top w:val="nil"/>
              <w:left w:val="single" w:sz="4" w:space="0" w:color="auto"/>
              <w:bottom w:val="nil"/>
              <w:right w:val="single" w:sz="4" w:space="0" w:color="auto"/>
            </w:tcBorders>
            <w:shd w:val="clear" w:color="auto" w:fill="auto"/>
            <w:noWrap/>
            <w:vAlign w:val="bottom"/>
            <w:hideMark/>
          </w:tcPr>
          <w:p w14:paraId="2F603AA4"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IEP</w:t>
            </w:r>
          </w:p>
        </w:tc>
        <w:tc>
          <w:tcPr>
            <w:tcW w:w="1116" w:type="dxa"/>
            <w:tcBorders>
              <w:top w:val="nil"/>
              <w:left w:val="nil"/>
              <w:bottom w:val="nil"/>
              <w:right w:val="nil"/>
            </w:tcBorders>
            <w:shd w:val="clear" w:color="auto" w:fill="auto"/>
            <w:noWrap/>
            <w:vAlign w:val="bottom"/>
            <w:hideMark/>
          </w:tcPr>
          <w:p w14:paraId="19B66DB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15.09</w:t>
            </w:r>
          </w:p>
        </w:tc>
        <w:tc>
          <w:tcPr>
            <w:tcW w:w="996" w:type="dxa"/>
            <w:tcBorders>
              <w:top w:val="nil"/>
              <w:left w:val="nil"/>
              <w:bottom w:val="nil"/>
              <w:right w:val="nil"/>
            </w:tcBorders>
            <w:shd w:val="clear" w:color="auto" w:fill="auto"/>
            <w:noWrap/>
            <w:vAlign w:val="bottom"/>
            <w:hideMark/>
          </w:tcPr>
          <w:p w14:paraId="069C9C1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3.50</w:t>
            </w:r>
          </w:p>
        </w:tc>
        <w:tc>
          <w:tcPr>
            <w:tcW w:w="1177" w:type="dxa"/>
            <w:tcBorders>
              <w:top w:val="nil"/>
              <w:left w:val="nil"/>
              <w:bottom w:val="nil"/>
              <w:right w:val="nil"/>
            </w:tcBorders>
            <w:shd w:val="clear" w:color="auto" w:fill="auto"/>
            <w:noWrap/>
            <w:vAlign w:val="bottom"/>
            <w:hideMark/>
          </w:tcPr>
          <w:p w14:paraId="411BF8B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8.70</w:t>
            </w:r>
          </w:p>
        </w:tc>
        <w:tc>
          <w:tcPr>
            <w:tcW w:w="1216" w:type="dxa"/>
            <w:tcBorders>
              <w:top w:val="nil"/>
              <w:left w:val="nil"/>
              <w:bottom w:val="nil"/>
              <w:right w:val="single" w:sz="4" w:space="0" w:color="auto"/>
            </w:tcBorders>
            <w:shd w:val="clear" w:color="auto" w:fill="auto"/>
            <w:noWrap/>
            <w:vAlign w:val="bottom"/>
            <w:hideMark/>
          </w:tcPr>
          <w:p w14:paraId="692060D6"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26.70</w:t>
            </w:r>
          </w:p>
        </w:tc>
        <w:tc>
          <w:tcPr>
            <w:tcW w:w="1116" w:type="dxa"/>
            <w:tcBorders>
              <w:top w:val="nil"/>
              <w:left w:val="nil"/>
              <w:bottom w:val="nil"/>
              <w:right w:val="nil"/>
            </w:tcBorders>
            <w:shd w:val="clear" w:color="auto" w:fill="auto"/>
            <w:noWrap/>
            <w:vAlign w:val="bottom"/>
            <w:hideMark/>
          </w:tcPr>
          <w:p w14:paraId="1A2FD6F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17.70</w:t>
            </w:r>
          </w:p>
        </w:tc>
        <w:tc>
          <w:tcPr>
            <w:tcW w:w="996" w:type="dxa"/>
            <w:tcBorders>
              <w:top w:val="nil"/>
              <w:left w:val="nil"/>
              <w:bottom w:val="nil"/>
              <w:right w:val="nil"/>
            </w:tcBorders>
            <w:shd w:val="clear" w:color="auto" w:fill="auto"/>
            <w:noWrap/>
            <w:vAlign w:val="bottom"/>
            <w:hideMark/>
          </w:tcPr>
          <w:p w14:paraId="3856D12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3.14</w:t>
            </w:r>
          </w:p>
        </w:tc>
        <w:tc>
          <w:tcPr>
            <w:tcW w:w="1177" w:type="dxa"/>
            <w:tcBorders>
              <w:top w:val="nil"/>
              <w:left w:val="nil"/>
              <w:bottom w:val="nil"/>
              <w:right w:val="nil"/>
            </w:tcBorders>
            <w:shd w:val="clear" w:color="auto" w:fill="auto"/>
            <w:noWrap/>
            <w:vAlign w:val="bottom"/>
            <w:hideMark/>
          </w:tcPr>
          <w:p w14:paraId="75A2453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9.00</w:t>
            </w:r>
          </w:p>
        </w:tc>
        <w:tc>
          <w:tcPr>
            <w:tcW w:w="1216" w:type="dxa"/>
            <w:tcBorders>
              <w:top w:val="nil"/>
              <w:left w:val="nil"/>
              <w:bottom w:val="nil"/>
              <w:right w:val="single" w:sz="4" w:space="0" w:color="auto"/>
            </w:tcBorders>
            <w:shd w:val="clear" w:color="auto" w:fill="auto"/>
            <w:noWrap/>
            <w:vAlign w:val="bottom"/>
            <w:hideMark/>
          </w:tcPr>
          <w:p w14:paraId="6D473C5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26.40</w:t>
            </w:r>
          </w:p>
        </w:tc>
      </w:tr>
      <w:tr w:rsidR="00697FBF" w:rsidRPr="00F078C4" w14:paraId="17AFA1AB" w14:textId="77777777" w:rsidTr="00881E20">
        <w:trPr>
          <w:trHeight w:val="315"/>
        </w:trPr>
        <w:tc>
          <w:tcPr>
            <w:tcW w:w="4135" w:type="dxa"/>
            <w:tcBorders>
              <w:top w:val="nil"/>
              <w:left w:val="single" w:sz="4" w:space="0" w:color="auto"/>
              <w:bottom w:val="nil"/>
              <w:right w:val="single" w:sz="4" w:space="0" w:color="auto"/>
            </w:tcBorders>
            <w:shd w:val="clear" w:color="auto" w:fill="auto"/>
            <w:noWrap/>
            <w:vAlign w:val="bottom"/>
            <w:hideMark/>
          </w:tcPr>
          <w:p w14:paraId="661A93CC"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Enrollment</w:t>
            </w:r>
          </w:p>
        </w:tc>
        <w:tc>
          <w:tcPr>
            <w:tcW w:w="1116" w:type="dxa"/>
            <w:tcBorders>
              <w:top w:val="nil"/>
              <w:left w:val="nil"/>
              <w:bottom w:val="nil"/>
              <w:right w:val="nil"/>
            </w:tcBorders>
            <w:shd w:val="clear" w:color="auto" w:fill="auto"/>
            <w:noWrap/>
            <w:vAlign w:val="bottom"/>
            <w:hideMark/>
          </w:tcPr>
          <w:p w14:paraId="24A4F126"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3696.97</w:t>
            </w:r>
          </w:p>
        </w:tc>
        <w:tc>
          <w:tcPr>
            <w:tcW w:w="996" w:type="dxa"/>
            <w:tcBorders>
              <w:top w:val="nil"/>
              <w:left w:val="nil"/>
              <w:bottom w:val="nil"/>
              <w:right w:val="nil"/>
            </w:tcBorders>
            <w:shd w:val="clear" w:color="auto" w:fill="auto"/>
            <w:noWrap/>
            <w:vAlign w:val="bottom"/>
            <w:hideMark/>
          </w:tcPr>
          <w:p w14:paraId="66C3F1D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4208.50</w:t>
            </w:r>
          </w:p>
        </w:tc>
        <w:tc>
          <w:tcPr>
            <w:tcW w:w="1177" w:type="dxa"/>
            <w:tcBorders>
              <w:top w:val="nil"/>
              <w:left w:val="nil"/>
              <w:bottom w:val="nil"/>
              <w:right w:val="nil"/>
            </w:tcBorders>
            <w:shd w:val="clear" w:color="auto" w:fill="auto"/>
            <w:noWrap/>
            <w:vAlign w:val="bottom"/>
            <w:hideMark/>
          </w:tcPr>
          <w:p w14:paraId="0621469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133.00</w:t>
            </w:r>
          </w:p>
        </w:tc>
        <w:tc>
          <w:tcPr>
            <w:tcW w:w="1216" w:type="dxa"/>
            <w:tcBorders>
              <w:top w:val="nil"/>
              <w:left w:val="nil"/>
              <w:bottom w:val="nil"/>
              <w:right w:val="single" w:sz="4" w:space="0" w:color="auto"/>
            </w:tcBorders>
            <w:shd w:val="clear" w:color="auto" w:fill="auto"/>
            <w:noWrap/>
            <w:vAlign w:val="bottom"/>
            <w:hideMark/>
          </w:tcPr>
          <w:p w14:paraId="459E741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23955.00</w:t>
            </w:r>
          </w:p>
        </w:tc>
        <w:tc>
          <w:tcPr>
            <w:tcW w:w="1116" w:type="dxa"/>
            <w:tcBorders>
              <w:top w:val="nil"/>
              <w:left w:val="nil"/>
              <w:bottom w:val="nil"/>
              <w:right w:val="nil"/>
            </w:tcBorders>
            <w:shd w:val="clear" w:color="auto" w:fill="auto"/>
            <w:noWrap/>
            <w:vAlign w:val="bottom"/>
            <w:hideMark/>
          </w:tcPr>
          <w:p w14:paraId="6AD755C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3917.50</w:t>
            </w:r>
          </w:p>
        </w:tc>
        <w:tc>
          <w:tcPr>
            <w:tcW w:w="996" w:type="dxa"/>
            <w:tcBorders>
              <w:top w:val="nil"/>
              <w:left w:val="nil"/>
              <w:bottom w:val="nil"/>
              <w:right w:val="nil"/>
            </w:tcBorders>
            <w:shd w:val="clear" w:color="auto" w:fill="auto"/>
            <w:noWrap/>
            <w:vAlign w:val="bottom"/>
            <w:hideMark/>
          </w:tcPr>
          <w:p w14:paraId="62030743"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4763.32</w:t>
            </w:r>
          </w:p>
        </w:tc>
        <w:tc>
          <w:tcPr>
            <w:tcW w:w="1177" w:type="dxa"/>
            <w:tcBorders>
              <w:top w:val="nil"/>
              <w:left w:val="nil"/>
              <w:bottom w:val="nil"/>
              <w:right w:val="nil"/>
            </w:tcBorders>
            <w:shd w:val="clear" w:color="auto" w:fill="auto"/>
            <w:noWrap/>
            <w:vAlign w:val="bottom"/>
            <w:hideMark/>
          </w:tcPr>
          <w:p w14:paraId="293A904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436.00</w:t>
            </w:r>
          </w:p>
        </w:tc>
        <w:tc>
          <w:tcPr>
            <w:tcW w:w="1216" w:type="dxa"/>
            <w:tcBorders>
              <w:top w:val="nil"/>
              <w:left w:val="nil"/>
              <w:bottom w:val="nil"/>
              <w:right w:val="single" w:sz="4" w:space="0" w:color="auto"/>
            </w:tcBorders>
            <w:shd w:val="clear" w:color="auto" w:fill="auto"/>
            <w:noWrap/>
            <w:vAlign w:val="bottom"/>
            <w:hideMark/>
          </w:tcPr>
          <w:p w14:paraId="46BE9038"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51433.00</w:t>
            </w:r>
          </w:p>
        </w:tc>
      </w:tr>
      <w:tr w:rsidR="00697FBF" w:rsidRPr="00F078C4" w14:paraId="0CA99EB7" w14:textId="77777777" w:rsidTr="00881E20">
        <w:trPr>
          <w:trHeight w:val="31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7D9D11F"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Per Pupil Spending</w:t>
            </w:r>
          </w:p>
        </w:tc>
        <w:tc>
          <w:tcPr>
            <w:tcW w:w="1116" w:type="dxa"/>
            <w:tcBorders>
              <w:top w:val="nil"/>
              <w:left w:val="nil"/>
              <w:bottom w:val="single" w:sz="4" w:space="0" w:color="auto"/>
              <w:right w:val="nil"/>
            </w:tcBorders>
            <w:shd w:val="clear" w:color="auto" w:fill="auto"/>
            <w:noWrap/>
            <w:vAlign w:val="bottom"/>
            <w:hideMark/>
          </w:tcPr>
          <w:p w14:paraId="0A386E5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18788.00</w:t>
            </w:r>
          </w:p>
        </w:tc>
        <w:tc>
          <w:tcPr>
            <w:tcW w:w="996" w:type="dxa"/>
            <w:tcBorders>
              <w:top w:val="nil"/>
              <w:left w:val="nil"/>
              <w:bottom w:val="single" w:sz="4" w:space="0" w:color="auto"/>
              <w:right w:val="nil"/>
            </w:tcBorders>
            <w:shd w:val="clear" w:color="auto" w:fill="auto"/>
            <w:noWrap/>
            <w:vAlign w:val="bottom"/>
            <w:hideMark/>
          </w:tcPr>
          <w:p w14:paraId="31EE2F3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4944.31</w:t>
            </w:r>
          </w:p>
        </w:tc>
        <w:tc>
          <w:tcPr>
            <w:tcW w:w="1177" w:type="dxa"/>
            <w:tcBorders>
              <w:top w:val="nil"/>
              <w:left w:val="nil"/>
              <w:bottom w:val="single" w:sz="4" w:space="0" w:color="auto"/>
              <w:right w:val="nil"/>
            </w:tcBorders>
            <w:shd w:val="clear" w:color="auto" w:fill="auto"/>
            <w:noWrap/>
            <w:vAlign w:val="bottom"/>
            <w:hideMark/>
          </w:tcPr>
          <w:p w14:paraId="19970803"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14527.00</w:t>
            </w:r>
          </w:p>
        </w:tc>
        <w:tc>
          <w:tcPr>
            <w:tcW w:w="1216" w:type="dxa"/>
            <w:tcBorders>
              <w:top w:val="nil"/>
              <w:left w:val="nil"/>
              <w:bottom w:val="single" w:sz="4" w:space="0" w:color="auto"/>
              <w:right w:val="single" w:sz="4" w:space="0" w:color="auto"/>
            </w:tcBorders>
            <w:shd w:val="clear" w:color="auto" w:fill="auto"/>
            <w:noWrap/>
            <w:vAlign w:val="bottom"/>
            <w:hideMark/>
          </w:tcPr>
          <w:p w14:paraId="521B0E3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41339.00</w:t>
            </w:r>
          </w:p>
        </w:tc>
        <w:tc>
          <w:tcPr>
            <w:tcW w:w="1116" w:type="dxa"/>
            <w:tcBorders>
              <w:top w:val="nil"/>
              <w:left w:val="nil"/>
              <w:bottom w:val="single" w:sz="4" w:space="0" w:color="auto"/>
              <w:right w:val="nil"/>
            </w:tcBorders>
            <w:shd w:val="clear" w:color="auto" w:fill="auto"/>
            <w:noWrap/>
            <w:vAlign w:val="bottom"/>
            <w:hideMark/>
          </w:tcPr>
          <w:p w14:paraId="72FC42FE"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15480.59</w:t>
            </w:r>
          </w:p>
        </w:tc>
        <w:tc>
          <w:tcPr>
            <w:tcW w:w="996" w:type="dxa"/>
            <w:tcBorders>
              <w:top w:val="nil"/>
              <w:left w:val="nil"/>
              <w:bottom w:val="single" w:sz="4" w:space="0" w:color="auto"/>
              <w:right w:val="nil"/>
            </w:tcBorders>
            <w:shd w:val="clear" w:color="auto" w:fill="auto"/>
            <w:noWrap/>
            <w:vAlign w:val="bottom"/>
            <w:hideMark/>
          </w:tcPr>
          <w:p w14:paraId="52A2F84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2294.31</w:t>
            </w:r>
          </w:p>
        </w:tc>
        <w:tc>
          <w:tcPr>
            <w:tcW w:w="1177" w:type="dxa"/>
            <w:tcBorders>
              <w:top w:val="nil"/>
              <w:left w:val="nil"/>
              <w:bottom w:val="single" w:sz="4" w:space="0" w:color="auto"/>
              <w:right w:val="nil"/>
            </w:tcBorders>
            <w:shd w:val="clear" w:color="auto" w:fill="auto"/>
            <w:noWrap/>
            <w:vAlign w:val="bottom"/>
            <w:hideMark/>
          </w:tcPr>
          <w:p w14:paraId="511B3B6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11599.00</w:t>
            </w:r>
          </w:p>
        </w:tc>
        <w:tc>
          <w:tcPr>
            <w:tcW w:w="1216" w:type="dxa"/>
            <w:tcBorders>
              <w:top w:val="nil"/>
              <w:left w:val="nil"/>
              <w:bottom w:val="single" w:sz="4" w:space="0" w:color="auto"/>
              <w:right w:val="single" w:sz="4" w:space="0" w:color="auto"/>
            </w:tcBorders>
            <w:shd w:val="clear" w:color="auto" w:fill="auto"/>
            <w:noWrap/>
            <w:vAlign w:val="bottom"/>
            <w:hideMark/>
          </w:tcPr>
          <w:p w14:paraId="1CC3553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28638.00</w:t>
            </w:r>
          </w:p>
        </w:tc>
      </w:tr>
      <w:tr w:rsidR="00697FBF" w:rsidRPr="00F078C4" w14:paraId="564FA19D" w14:textId="77777777" w:rsidTr="00881E20">
        <w:trPr>
          <w:trHeight w:val="315"/>
        </w:trPr>
        <w:tc>
          <w:tcPr>
            <w:tcW w:w="4135" w:type="dxa"/>
            <w:tcBorders>
              <w:top w:val="nil"/>
              <w:left w:val="single" w:sz="4" w:space="0" w:color="auto"/>
              <w:bottom w:val="nil"/>
              <w:right w:val="single" w:sz="4" w:space="0" w:color="auto"/>
            </w:tcBorders>
            <w:shd w:val="clear" w:color="auto" w:fill="auto"/>
            <w:noWrap/>
            <w:vAlign w:val="bottom"/>
            <w:hideMark/>
          </w:tcPr>
          <w:p w14:paraId="623A83A2"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Districts</w:t>
            </w:r>
          </w:p>
        </w:tc>
        <w:tc>
          <w:tcPr>
            <w:tcW w:w="1116" w:type="dxa"/>
            <w:tcBorders>
              <w:top w:val="nil"/>
              <w:left w:val="nil"/>
              <w:bottom w:val="nil"/>
              <w:right w:val="nil"/>
            </w:tcBorders>
            <w:shd w:val="clear" w:color="auto" w:fill="auto"/>
            <w:noWrap/>
            <w:vAlign w:val="bottom"/>
            <w:hideMark/>
          </w:tcPr>
          <w:p w14:paraId="79D8BDAF"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36</w:t>
            </w:r>
          </w:p>
        </w:tc>
        <w:tc>
          <w:tcPr>
            <w:tcW w:w="996" w:type="dxa"/>
            <w:tcBorders>
              <w:top w:val="nil"/>
              <w:left w:val="nil"/>
              <w:bottom w:val="nil"/>
              <w:right w:val="nil"/>
            </w:tcBorders>
            <w:shd w:val="clear" w:color="auto" w:fill="auto"/>
            <w:noWrap/>
            <w:vAlign w:val="bottom"/>
            <w:hideMark/>
          </w:tcPr>
          <w:p w14:paraId="0AF1C8A1"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nil"/>
              <w:right w:val="nil"/>
            </w:tcBorders>
            <w:shd w:val="clear" w:color="auto" w:fill="auto"/>
            <w:noWrap/>
            <w:vAlign w:val="bottom"/>
            <w:hideMark/>
          </w:tcPr>
          <w:p w14:paraId="78AA8B3F"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nil"/>
              <w:right w:val="single" w:sz="4" w:space="0" w:color="auto"/>
            </w:tcBorders>
            <w:shd w:val="clear" w:color="auto" w:fill="auto"/>
            <w:noWrap/>
            <w:vAlign w:val="bottom"/>
            <w:hideMark/>
          </w:tcPr>
          <w:p w14:paraId="41ACEA05"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16" w:type="dxa"/>
            <w:tcBorders>
              <w:top w:val="nil"/>
              <w:left w:val="nil"/>
              <w:bottom w:val="nil"/>
              <w:right w:val="nil"/>
            </w:tcBorders>
            <w:shd w:val="clear" w:color="auto" w:fill="auto"/>
            <w:noWrap/>
            <w:vAlign w:val="bottom"/>
            <w:hideMark/>
          </w:tcPr>
          <w:p w14:paraId="219A9EA8"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209</w:t>
            </w:r>
          </w:p>
        </w:tc>
        <w:tc>
          <w:tcPr>
            <w:tcW w:w="996" w:type="dxa"/>
            <w:tcBorders>
              <w:top w:val="nil"/>
              <w:left w:val="nil"/>
              <w:bottom w:val="nil"/>
              <w:right w:val="nil"/>
            </w:tcBorders>
            <w:shd w:val="clear" w:color="auto" w:fill="auto"/>
            <w:noWrap/>
            <w:vAlign w:val="bottom"/>
            <w:hideMark/>
          </w:tcPr>
          <w:p w14:paraId="43C54888"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nil"/>
              <w:right w:val="nil"/>
            </w:tcBorders>
            <w:shd w:val="clear" w:color="auto" w:fill="auto"/>
            <w:noWrap/>
            <w:vAlign w:val="bottom"/>
            <w:hideMark/>
          </w:tcPr>
          <w:p w14:paraId="027C5769"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nil"/>
              <w:right w:val="single" w:sz="4" w:space="0" w:color="auto"/>
            </w:tcBorders>
            <w:shd w:val="clear" w:color="auto" w:fill="auto"/>
            <w:noWrap/>
            <w:vAlign w:val="bottom"/>
            <w:hideMark/>
          </w:tcPr>
          <w:p w14:paraId="77320DF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r>
      <w:tr w:rsidR="00697FBF" w:rsidRPr="00F078C4" w14:paraId="5FF2BA4D" w14:textId="77777777" w:rsidTr="00881E20">
        <w:trPr>
          <w:trHeight w:val="31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47F7FACC"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N Students</w:t>
            </w:r>
          </w:p>
        </w:tc>
        <w:tc>
          <w:tcPr>
            <w:tcW w:w="1116" w:type="dxa"/>
            <w:tcBorders>
              <w:top w:val="nil"/>
              <w:left w:val="nil"/>
              <w:bottom w:val="single" w:sz="4" w:space="0" w:color="auto"/>
              <w:right w:val="nil"/>
            </w:tcBorders>
            <w:shd w:val="clear" w:color="auto" w:fill="auto"/>
            <w:noWrap/>
            <w:vAlign w:val="bottom"/>
            <w:hideMark/>
          </w:tcPr>
          <w:p w14:paraId="0F5D3A2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133091</w:t>
            </w:r>
          </w:p>
        </w:tc>
        <w:tc>
          <w:tcPr>
            <w:tcW w:w="996" w:type="dxa"/>
            <w:tcBorders>
              <w:top w:val="nil"/>
              <w:left w:val="nil"/>
              <w:bottom w:val="single" w:sz="4" w:space="0" w:color="auto"/>
              <w:right w:val="nil"/>
            </w:tcBorders>
            <w:shd w:val="clear" w:color="auto" w:fill="auto"/>
            <w:noWrap/>
            <w:vAlign w:val="bottom"/>
            <w:hideMark/>
          </w:tcPr>
          <w:p w14:paraId="068BCB8C"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single" w:sz="4" w:space="0" w:color="auto"/>
              <w:right w:val="nil"/>
            </w:tcBorders>
            <w:shd w:val="clear" w:color="auto" w:fill="auto"/>
            <w:noWrap/>
            <w:vAlign w:val="bottom"/>
            <w:hideMark/>
          </w:tcPr>
          <w:p w14:paraId="3C0C7F3E"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noWrap/>
            <w:vAlign w:val="bottom"/>
            <w:hideMark/>
          </w:tcPr>
          <w:p w14:paraId="467A4F01"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16" w:type="dxa"/>
            <w:tcBorders>
              <w:top w:val="nil"/>
              <w:left w:val="nil"/>
              <w:bottom w:val="single" w:sz="4" w:space="0" w:color="auto"/>
              <w:right w:val="nil"/>
            </w:tcBorders>
            <w:shd w:val="clear" w:color="auto" w:fill="auto"/>
            <w:noWrap/>
            <w:vAlign w:val="bottom"/>
            <w:hideMark/>
          </w:tcPr>
          <w:p w14:paraId="5D35BF4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818757</w:t>
            </w:r>
          </w:p>
        </w:tc>
        <w:tc>
          <w:tcPr>
            <w:tcW w:w="996" w:type="dxa"/>
            <w:tcBorders>
              <w:top w:val="nil"/>
              <w:left w:val="nil"/>
              <w:bottom w:val="single" w:sz="4" w:space="0" w:color="auto"/>
              <w:right w:val="nil"/>
            </w:tcBorders>
            <w:shd w:val="clear" w:color="auto" w:fill="auto"/>
            <w:noWrap/>
            <w:vAlign w:val="bottom"/>
            <w:hideMark/>
          </w:tcPr>
          <w:p w14:paraId="71F76EB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single" w:sz="4" w:space="0" w:color="auto"/>
              <w:right w:val="nil"/>
            </w:tcBorders>
            <w:shd w:val="clear" w:color="auto" w:fill="auto"/>
            <w:noWrap/>
            <w:vAlign w:val="bottom"/>
            <w:hideMark/>
          </w:tcPr>
          <w:p w14:paraId="3C603D19"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noWrap/>
            <w:vAlign w:val="bottom"/>
            <w:hideMark/>
          </w:tcPr>
          <w:p w14:paraId="5314CC69"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r>
    </w:tbl>
    <w:p w14:paraId="7DE1F3DC" w14:textId="77777777" w:rsidR="00697FBF" w:rsidRPr="00906433" w:rsidRDefault="00697FBF" w:rsidP="00697FBF">
      <w:pPr>
        <w:rPr>
          <w:rFonts w:ascii="Times New Roman" w:hAnsi="Times New Roman" w:cs="Times New Roman"/>
          <w:sz w:val="24"/>
          <w:szCs w:val="24"/>
        </w:rPr>
      </w:pPr>
    </w:p>
    <w:p w14:paraId="60554198" w14:textId="77777777" w:rsidR="00697FBF" w:rsidRPr="00F078C4" w:rsidRDefault="00697FBF" w:rsidP="00697FBF">
      <w:pPr>
        <w:spacing w:after="0"/>
        <w:rPr>
          <w:rFonts w:ascii="Times New Roman" w:hAnsi="Times New Roman" w:cs="Times New Roman"/>
          <w:sz w:val="24"/>
          <w:szCs w:val="24"/>
        </w:rPr>
      </w:pPr>
      <w:r w:rsidRPr="00F078C4">
        <w:rPr>
          <w:rFonts w:ascii="Times New Roman" w:hAnsi="Times New Roman" w:cs="Times New Roman"/>
          <w:sz w:val="24"/>
          <w:szCs w:val="24"/>
        </w:rPr>
        <w:t>Including Charter Schools</w:t>
      </w:r>
    </w:p>
    <w:tbl>
      <w:tblPr>
        <w:tblW w:w="12913" w:type="dxa"/>
        <w:tblLook w:val="04A0" w:firstRow="1" w:lastRow="0" w:firstColumn="1" w:lastColumn="0" w:noHBand="0" w:noVBand="1"/>
      </w:tblPr>
      <w:tblGrid>
        <w:gridCol w:w="3903"/>
        <w:gridCol w:w="1116"/>
        <w:gridCol w:w="996"/>
        <w:gridCol w:w="1177"/>
        <w:gridCol w:w="1216"/>
        <w:gridCol w:w="1116"/>
        <w:gridCol w:w="996"/>
        <w:gridCol w:w="1177"/>
        <w:gridCol w:w="1216"/>
      </w:tblGrid>
      <w:tr w:rsidR="00697FBF" w:rsidRPr="00F078C4" w14:paraId="610E7AFF" w14:textId="77777777" w:rsidTr="00D5672B">
        <w:trPr>
          <w:trHeight w:val="315"/>
        </w:trPr>
        <w:tc>
          <w:tcPr>
            <w:tcW w:w="3903" w:type="dxa"/>
            <w:tcBorders>
              <w:top w:val="single" w:sz="4" w:space="0" w:color="auto"/>
              <w:left w:val="single" w:sz="4" w:space="0" w:color="auto"/>
              <w:bottom w:val="nil"/>
              <w:right w:val="single" w:sz="4" w:space="0" w:color="auto"/>
            </w:tcBorders>
            <w:shd w:val="clear" w:color="auto" w:fill="auto"/>
            <w:noWrap/>
            <w:vAlign w:val="bottom"/>
            <w:hideMark/>
          </w:tcPr>
          <w:p w14:paraId="41C25C08"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4505" w:type="dxa"/>
            <w:gridSpan w:val="4"/>
            <w:tcBorders>
              <w:top w:val="single" w:sz="4" w:space="0" w:color="auto"/>
              <w:left w:val="nil"/>
              <w:bottom w:val="nil"/>
              <w:right w:val="single" w:sz="4" w:space="0" w:color="000000"/>
            </w:tcBorders>
            <w:shd w:val="clear" w:color="auto" w:fill="auto"/>
            <w:noWrap/>
            <w:vAlign w:val="bottom"/>
            <w:hideMark/>
          </w:tcPr>
          <w:p w14:paraId="58516364" w14:textId="77777777" w:rsidR="00697FBF" w:rsidRPr="00F078C4" w:rsidRDefault="00697FBF" w:rsidP="00881E20">
            <w:pPr>
              <w:spacing w:after="0" w:line="240" w:lineRule="auto"/>
              <w:jc w:val="center"/>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Rhode Island</w:t>
            </w:r>
          </w:p>
        </w:tc>
        <w:tc>
          <w:tcPr>
            <w:tcW w:w="4505" w:type="dxa"/>
            <w:gridSpan w:val="4"/>
            <w:tcBorders>
              <w:top w:val="single" w:sz="4" w:space="0" w:color="auto"/>
              <w:left w:val="nil"/>
              <w:bottom w:val="nil"/>
              <w:right w:val="single" w:sz="4" w:space="0" w:color="000000"/>
            </w:tcBorders>
            <w:shd w:val="clear" w:color="auto" w:fill="auto"/>
            <w:noWrap/>
            <w:vAlign w:val="bottom"/>
            <w:hideMark/>
          </w:tcPr>
          <w:p w14:paraId="455ECDEB" w14:textId="77777777" w:rsidR="00697FBF" w:rsidRPr="00F078C4" w:rsidRDefault="00697FBF" w:rsidP="00881E20">
            <w:pPr>
              <w:spacing w:after="0" w:line="240" w:lineRule="auto"/>
              <w:jc w:val="center"/>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Massachusetts</w:t>
            </w:r>
          </w:p>
        </w:tc>
      </w:tr>
      <w:tr w:rsidR="00697FBF" w:rsidRPr="00F078C4" w14:paraId="1AA7E868" w14:textId="77777777" w:rsidTr="00D5672B">
        <w:trPr>
          <w:trHeight w:val="315"/>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0391858C"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Variable</w:t>
            </w:r>
          </w:p>
        </w:tc>
        <w:tc>
          <w:tcPr>
            <w:tcW w:w="1116" w:type="dxa"/>
            <w:tcBorders>
              <w:top w:val="nil"/>
              <w:left w:val="nil"/>
              <w:bottom w:val="single" w:sz="4" w:space="0" w:color="auto"/>
              <w:right w:val="nil"/>
            </w:tcBorders>
            <w:shd w:val="clear" w:color="auto" w:fill="auto"/>
            <w:noWrap/>
            <w:vAlign w:val="bottom"/>
            <w:hideMark/>
          </w:tcPr>
          <w:p w14:paraId="00BCF779"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Mean</w:t>
            </w:r>
          </w:p>
        </w:tc>
        <w:tc>
          <w:tcPr>
            <w:tcW w:w="996" w:type="dxa"/>
            <w:tcBorders>
              <w:top w:val="nil"/>
              <w:left w:val="nil"/>
              <w:bottom w:val="single" w:sz="4" w:space="0" w:color="auto"/>
              <w:right w:val="nil"/>
            </w:tcBorders>
            <w:shd w:val="clear" w:color="auto" w:fill="auto"/>
            <w:noWrap/>
            <w:vAlign w:val="bottom"/>
            <w:hideMark/>
          </w:tcPr>
          <w:p w14:paraId="6C6E857E"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Std Dev</w:t>
            </w:r>
          </w:p>
        </w:tc>
        <w:tc>
          <w:tcPr>
            <w:tcW w:w="1177" w:type="dxa"/>
            <w:tcBorders>
              <w:top w:val="nil"/>
              <w:left w:val="nil"/>
              <w:bottom w:val="single" w:sz="4" w:space="0" w:color="auto"/>
              <w:right w:val="nil"/>
            </w:tcBorders>
            <w:shd w:val="clear" w:color="auto" w:fill="auto"/>
            <w:noWrap/>
            <w:vAlign w:val="bottom"/>
            <w:hideMark/>
          </w:tcPr>
          <w:p w14:paraId="670416E0"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Minimum</w:t>
            </w:r>
          </w:p>
        </w:tc>
        <w:tc>
          <w:tcPr>
            <w:tcW w:w="1216" w:type="dxa"/>
            <w:tcBorders>
              <w:top w:val="nil"/>
              <w:left w:val="nil"/>
              <w:bottom w:val="single" w:sz="4" w:space="0" w:color="auto"/>
              <w:right w:val="single" w:sz="4" w:space="0" w:color="auto"/>
            </w:tcBorders>
            <w:shd w:val="clear" w:color="auto" w:fill="auto"/>
            <w:noWrap/>
            <w:vAlign w:val="bottom"/>
            <w:hideMark/>
          </w:tcPr>
          <w:p w14:paraId="22EE8E88"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Maximum</w:t>
            </w:r>
          </w:p>
        </w:tc>
        <w:tc>
          <w:tcPr>
            <w:tcW w:w="1116" w:type="dxa"/>
            <w:tcBorders>
              <w:top w:val="nil"/>
              <w:left w:val="nil"/>
              <w:bottom w:val="single" w:sz="4" w:space="0" w:color="auto"/>
              <w:right w:val="nil"/>
            </w:tcBorders>
            <w:shd w:val="clear" w:color="auto" w:fill="auto"/>
            <w:noWrap/>
            <w:vAlign w:val="bottom"/>
            <w:hideMark/>
          </w:tcPr>
          <w:p w14:paraId="34DEB440"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Mean</w:t>
            </w:r>
          </w:p>
        </w:tc>
        <w:tc>
          <w:tcPr>
            <w:tcW w:w="996" w:type="dxa"/>
            <w:tcBorders>
              <w:top w:val="nil"/>
              <w:left w:val="nil"/>
              <w:bottom w:val="single" w:sz="4" w:space="0" w:color="auto"/>
              <w:right w:val="nil"/>
            </w:tcBorders>
            <w:shd w:val="clear" w:color="auto" w:fill="auto"/>
            <w:noWrap/>
            <w:vAlign w:val="bottom"/>
            <w:hideMark/>
          </w:tcPr>
          <w:p w14:paraId="5EB5C19B"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Std Dev</w:t>
            </w:r>
          </w:p>
        </w:tc>
        <w:tc>
          <w:tcPr>
            <w:tcW w:w="1177" w:type="dxa"/>
            <w:tcBorders>
              <w:top w:val="nil"/>
              <w:left w:val="nil"/>
              <w:bottom w:val="single" w:sz="4" w:space="0" w:color="auto"/>
              <w:right w:val="nil"/>
            </w:tcBorders>
            <w:shd w:val="clear" w:color="auto" w:fill="auto"/>
            <w:noWrap/>
            <w:vAlign w:val="bottom"/>
            <w:hideMark/>
          </w:tcPr>
          <w:p w14:paraId="7DD146A6"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Minimum</w:t>
            </w:r>
          </w:p>
        </w:tc>
        <w:tc>
          <w:tcPr>
            <w:tcW w:w="1216" w:type="dxa"/>
            <w:tcBorders>
              <w:top w:val="nil"/>
              <w:left w:val="nil"/>
              <w:bottom w:val="single" w:sz="4" w:space="0" w:color="auto"/>
              <w:right w:val="single" w:sz="4" w:space="0" w:color="auto"/>
            </w:tcBorders>
            <w:shd w:val="clear" w:color="auto" w:fill="auto"/>
            <w:noWrap/>
            <w:vAlign w:val="bottom"/>
            <w:hideMark/>
          </w:tcPr>
          <w:p w14:paraId="60904B5C"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Maximum</w:t>
            </w:r>
          </w:p>
        </w:tc>
      </w:tr>
      <w:tr w:rsidR="00697FBF" w:rsidRPr="00F078C4" w14:paraId="727F33D1" w14:textId="77777777" w:rsidTr="00D5672B">
        <w:trPr>
          <w:trHeight w:val="315"/>
        </w:trPr>
        <w:tc>
          <w:tcPr>
            <w:tcW w:w="3903" w:type="dxa"/>
            <w:tcBorders>
              <w:top w:val="nil"/>
              <w:left w:val="single" w:sz="4" w:space="0" w:color="auto"/>
              <w:bottom w:val="nil"/>
              <w:right w:val="single" w:sz="4" w:space="0" w:color="auto"/>
            </w:tcBorders>
            <w:shd w:val="clear" w:color="auto" w:fill="auto"/>
            <w:noWrap/>
            <w:vAlign w:val="bottom"/>
            <w:hideMark/>
          </w:tcPr>
          <w:p w14:paraId="368BAB68"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Proficient - ELA</w:t>
            </w:r>
          </w:p>
        </w:tc>
        <w:tc>
          <w:tcPr>
            <w:tcW w:w="1116" w:type="dxa"/>
            <w:tcBorders>
              <w:top w:val="nil"/>
              <w:left w:val="nil"/>
              <w:bottom w:val="nil"/>
              <w:right w:val="nil"/>
            </w:tcBorders>
            <w:shd w:val="clear" w:color="auto" w:fill="auto"/>
            <w:noWrap/>
            <w:vAlign w:val="bottom"/>
            <w:hideMark/>
          </w:tcPr>
          <w:p w14:paraId="273B958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50.60</w:t>
            </w:r>
          </w:p>
        </w:tc>
        <w:tc>
          <w:tcPr>
            <w:tcW w:w="996" w:type="dxa"/>
            <w:tcBorders>
              <w:top w:val="nil"/>
              <w:left w:val="nil"/>
              <w:bottom w:val="nil"/>
              <w:right w:val="nil"/>
            </w:tcBorders>
            <w:shd w:val="clear" w:color="auto" w:fill="auto"/>
            <w:noWrap/>
            <w:vAlign w:val="bottom"/>
            <w:hideMark/>
          </w:tcPr>
          <w:p w14:paraId="33E3AF8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17.38</w:t>
            </w:r>
          </w:p>
        </w:tc>
        <w:tc>
          <w:tcPr>
            <w:tcW w:w="1177" w:type="dxa"/>
            <w:tcBorders>
              <w:top w:val="nil"/>
              <w:left w:val="nil"/>
              <w:bottom w:val="nil"/>
              <w:right w:val="nil"/>
            </w:tcBorders>
            <w:shd w:val="clear" w:color="auto" w:fill="auto"/>
            <w:noWrap/>
            <w:vAlign w:val="bottom"/>
            <w:hideMark/>
          </w:tcPr>
          <w:p w14:paraId="40D1F8A8"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15.59</w:t>
            </w:r>
          </w:p>
        </w:tc>
        <w:tc>
          <w:tcPr>
            <w:tcW w:w="1216" w:type="dxa"/>
            <w:tcBorders>
              <w:top w:val="nil"/>
              <w:left w:val="nil"/>
              <w:bottom w:val="nil"/>
              <w:right w:val="single" w:sz="4" w:space="0" w:color="auto"/>
            </w:tcBorders>
            <w:shd w:val="clear" w:color="auto" w:fill="auto"/>
            <w:noWrap/>
            <w:vAlign w:val="bottom"/>
            <w:hideMark/>
          </w:tcPr>
          <w:p w14:paraId="523D0F5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79.19</w:t>
            </w:r>
          </w:p>
        </w:tc>
        <w:tc>
          <w:tcPr>
            <w:tcW w:w="1116" w:type="dxa"/>
            <w:tcBorders>
              <w:top w:val="nil"/>
              <w:left w:val="nil"/>
              <w:bottom w:val="nil"/>
              <w:right w:val="nil"/>
            </w:tcBorders>
            <w:shd w:val="clear" w:color="auto" w:fill="auto"/>
            <w:noWrap/>
            <w:vAlign w:val="bottom"/>
            <w:hideMark/>
          </w:tcPr>
          <w:p w14:paraId="0B831D7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63.02</w:t>
            </w:r>
          </w:p>
        </w:tc>
        <w:tc>
          <w:tcPr>
            <w:tcW w:w="996" w:type="dxa"/>
            <w:tcBorders>
              <w:top w:val="nil"/>
              <w:left w:val="nil"/>
              <w:bottom w:val="nil"/>
              <w:right w:val="nil"/>
            </w:tcBorders>
            <w:shd w:val="clear" w:color="auto" w:fill="auto"/>
            <w:noWrap/>
            <w:vAlign w:val="bottom"/>
            <w:hideMark/>
          </w:tcPr>
          <w:p w14:paraId="400DCD9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14.64</w:t>
            </w:r>
          </w:p>
        </w:tc>
        <w:tc>
          <w:tcPr>
            <w:tcW w:w="1177" w:type="dxa"/>
            <w:tcBorders>
              <w:top w:val="nil"/>
              <w:left w:val="nil"/>
              <w:bottom w:val="nil"/>
              <w:right w:val="nil"/>
            </w:tcBorders>
            <w:shd w:val="clear" w:color="auto" w:fill="auto"/>
            <w:noWrap/>
            <w:vAlign w:val="bottom"/>
            <w:hideMark/>
          </w:tcPr>
          <w:p w14:paraId="6C9533F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14.00</w:t>
            </w:r>
          </w:p>
        </w:tc>
        <w:tc>
          <w:tcPr>
            <w:tcW w:w="1216" w:type="dxa"/>
            <w:tcBorders>
              <w:top w:val="nil"/>
              <w:left w:val="nil"/>
              <w:bottom w:val="nil"/>
              <w:right w:val="single" w:sz="4" w:space="0" w:color="auto"/>
            </w:tcBorders>
            <w:shd w:val="clear" w:color="auto" w:fill="auto"/>
            <w:noWrap/>
            <w:vAlign w:val="bottom"/>
            <w:hideMark/>
          </w:tcPr>
          <w:p w14:paraId="32F8166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91.00</w:t>
            </w:r>
          </w:p>
        </w:tc>
      </w:tr>
      <w:tr w:rsidR="00697FBF" w:rsidRPr="00F078C4" w14:paraId="5F7BE3ED" w14:textId="77777777" w:rsidTr="00D5672B">
        <w:trPr>
          <w:trHeight w:val="315"/>
        </w:trPr>
        <w:tc>
          <w:tcPr>
            <w:tcW w:w="3903" w:type="dxa"/>
            <w:tcBorders>
              <w:top w:val="nil"/>
              <w:left w:val="single" w:sz="4" w:space="0" w:color="auto"/>
              <w:bottom w:val="nil"/>
              <w:right w:val="single" w:sz="4" w:space="0" w:color="auto"/>
            </w:tcBorders>
            <w:shd w:val="clear" w:color="auto" w:fill="auto"/>
            <w:noWrap/>
            <w:vAlign w:val="bottom"/>
            <w:hideMark/>
          </w:tcPr>
          <w:p w14:paraId="14F3DC0E"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Proficient - Math</w:t>
            </w:r>
          </w:p>
        </w:tc>
        <w:tc>
          <w:tcPr>
            <w:tcW w:w="1116" w:type="dxa"/>
            <w:tcBorders>
              <w:top w:val="nil"/>
              <w:left w:val="nil"/>
              <w:bottom w:val="nil"/>
              <w:right w:val="nil"/>
            </w:tcBorders>
            <w:shd w:val="clear" w:color="auto" w:fill="auto"/>
            <w:noWrap/>
            <w:vAlign w:val="bottom"/>
            <w:hideMark/>
          </w:tcPr>
          <w:p w14:paraId="6A4DB3C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39.85</w:t>
            </w:r>
          </w:p>
        </w:tc>
        <w:tc>
          <w:tcPr>
            <w:tcW w:w="996" w:type="dxa"/>
            <w:tcBorders>
              <w:top w:val="nil"/>
              <w:left w:val="nil"/>
              <w:bottom w:val="nil"/>
              <w:right w:val="nil"/>
            </w:tcBorders>
            <w:shd w:val="clear" w:color="auto" w:fill="auto"/>
            <w:noWrap/>
            <w:vAlign w:val="bottom"/>
            <w:hideMark/>
          </w:tcPr>
          <w:p w14:paraId="41F64643"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17.16</w:t>
            </w:r>
          </w:p>
        </w:tc>
        <w:tc>
          <w:tcPr>
            <w:tcW w:w="1177" w:type="dxa"/>
            <w:tcBorders>
              <w:top w:val="nil"/>
              <w:left w:val="nil"/>
              <w:bottom w:val="nil"/>
              <w:right w:val="nil"/>
            </w:tcBorders>
            <w:shd w:val="clear" w:color="auto" w:fill="auto"/>
            <w:noWrap/>
            <w:vAlign w:val="bottom"/>
            <w:hideMark/>
          </w:tcPr>
          <w:p w14:paraId="1FF24CF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8.46</w:t>
            </w:r>
          </w:p>
        </w:tc>
        <w:tc>
          <w:tcPr>
            <w:tcW w:w="1216" w:type="dxa"/>
            <w:tcBorders>
              <w:top w:val="nil"/>
              <w:left w:val="nil"/>
              <w:bottom w:val="nil"/>
              <w:right w:val="single" w:sz="4" w:space="0" w:color="auto"/>
            </w:tcBorders>
            <w:shd w:val="clear" w:color="auto" w:fill="auto"/>
            <w:noWrap/>
            <w:vAlign w:val="bottom"/>
            <w:hideMark/>
          </w:tcPr>
          <w:p w14:paraId="2D7E497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74.76</w:t>
            </w:r>
          </w:p>
        </w:tc>
        <w:tc>
          <w:tcPr>
            <w:tcW w:w="1116" w:type="dxa"/>
            <w:tcBorders>
              <w:top w:val="nil"/>
              <w:left w:val="nil"/>
              <w:bottom w:val="nil"/>
              <w:right w:val="nil"/>
            </w:tcBorders>
            <w:shd w:val="clear" w:color="auto" w:fill="auto"/>
            <w:noWrap/>
            <w:vAlign w:val="bottom"/>
            <w:hideMark/>
          </w:tcPr>
          <w:p w14:paraId="60D414A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58.27</w:t>
            </w:r>
          </w:p>
        </w:tc>
        <w:tc>
          <w:tcPr>
            <w:tcW w:w="996" w:type="dxa"/>
            <w:tcBorders>
              <w:top w:val="nil"/>
              <w:left w:val="nil"/>
              <w:bottom w:val="nil"/>
              <w:right w:val="nil"/>
            </w:tcBorders>
            <w:shd w:val="clear" w:color="auto" w:fill="auto"/>
            <w:noWrap/>
            <w:vAlign w:val="bottom"/>
            <w:hideMark/>
          </w:tcPr>
          <w:p w14:paraId="4328D84E"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16.19</w:t>
            </w:r>
          </w:p>
        </w:tc>
        <w:tc>
          <w:tcPr>
            <w:tcW w:w="1177" w:type="dxa"/>
            <w:tcBorders>
              <w:top w:val="nil"/>
              <w:left w:val="nil"/>
              <w:bottom w:val="nil"/>
              <w:right w:val="nil"/>
            </w:tcBorders>
            <w:shd w:val="clear" w:color="auto" w:fill="auto"/>
            <w:noWrap/>
            <w:vAlign w:val="bottom"/>
            <w:hideMark/>
          </w:tcPr>
          <w:p w14:paraId="10FF046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9.00</w:t>
            </w:r>
          </w:p>
        </w:tc>
        <w:tc>
          <w:tcPr>
            <w:tcW w:w="1216" w:type="dxa"/>
            <w:tcBorders>
              <w:top w:val="nil"/>
              <w:left w:val="nil"/>
              <w:bottom w:val="nil"/>
              <w:right w:val="single" w:sz="4" w:space="0" w:color="auto"/>
            </w:tcBorders>
            <w:shd w:val="clear" w:color="auto" w:fill="auto"/>
            <w:noWrap/>
            <w:vAlign w:val="bottom"/>
            <w:hideMark/>
          </w:tcPr>
          <w:p w14:paraId="2259862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90.00</w:t>
            </w:r>
          </w:p>
        </w:tc>
      </w:tr>
      <w:tr w:rsidR="00697FBF" w:rsidRPr="00F078C4" w14:paraId="7E127E39" w14:textId="77777777" w:rsidTr="00D5672B">
        <w:trPr>
          <w:trHeight w:val="315"/>
        </w:trPr>
        <w:tc>
          <w:tcPr>
            <w:tcW w:w="3903" w:type="dxa"/>
            <w:tcBorders>
              <w:top w:val="nil"/>
              <w:left w:val="single" w:sz="4" w:space="0" w:color="auto"/>
              <w:bottom w:val="nil"/>
              <w:right w:val="single" w:sz="4" w:space="0" w:color="auto"/>
            </w:tcBorders>
            <w:shd w:val="clear" w:color="auto" w:fill="auto"/>
            <w:noWrap/>
            <w:vAlign w:val="bottom"/>
            <w:hideMark/>
          </w:tcPr>
          <w:p w14:paraId="2EE3D490"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Free/Reduced-Price Lunch Eligibility</w:t>
            </w:r>
          </w:p>
        </w:tc>
        <w:tc>
          <w:tcPr>
            <w:tcW w:w="1116" w:type="dxa"/>
            <w:tcBorders>
              <w:top w:val="nil"/>
              <w:left w:val="nil"/>
              <w:bottom w:val="nil"/>
              <w:right w:val="nil"/>
            </w:tcBorders>
            <w:shd w:val="clear" w:color="auto" w:fill="auto"/>
            <w:noWrap/>
            <w:vAlign w:val="bottom"/>
            <w:hideMark/>
          </w:tcPr>
          <w:p w14:paraId="755E6D81"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37.66</w:t>
            </w:r>
          </w:p>
        </w:tc>
        <w:tc>
          <w:tcPr>
            <w:tcW w:w="996" w:type="dxa"/>
            <w:tcBorders>
              <w:top w:val="nil"/>
              <w:left w:val="nil"/>
              <w:bottom w:val="nil"/>
              <w:right w:val="nil"/>
            </w:tcBorders>
            <w:shd w:val="clear" w:color="auto" w:fill="auto"/>
            <w:noWrap/>
            <w:vAlign w:val="bottom"/>
            <w:hideMark/>
          </w:tcPr>
          <w:p w14:paraId="429BDBD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26.37</w:t>
            </w:r>
          </w:p>
        </w:tc>
        <w:tc>
          <w:tcPr>
            <w:tcW w:w="1177" w:type="dxa"/>
            <w:tcBorders>
              <w:top w:val="nil"/>
              <w:left w:val="nil"/>
              <w:bottom w:val="nil"/>
              <w:right w:val="nil"/>
            </w:tcBorders>
            <w:shd w:val="clear" w:color="auto" w:fill="auto"/>
            <w:noWrap/>
            <w:vAlign w:val="bottom"/>
            <w:hideMark/>
          </w:tcPr>
          <w:p w14:paraId="704E534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4.49</w:t>
            </w:r>
          </w:p>
        </w:tc>
        <w:tc>
          <w:tcPr>
            <w:tcW w:w="1216" w:type="dxa"/>
            <w:tcBorders>
              <w:top w:val="nil"/>
              <w:left w:val="nil"/>
              <w:bottom w:val="nil"/>
              <w:right w:val="single" w:sz="4" w:space="0" w:color="auto"/>
            </w:tcBorders>
            <w:shd w:val="clear" w:color="auto" w:fill="auto"/>
            <w:noWrap/>
            <w:vAlign w:val="bottom"/>
            <w:hideMark/>
          </w:tcPr>
          <w:p w14:paraId="07DD81C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92.80</w:t>
            </w:r>
          </w:p>
        </w:tc>
        <w:tc>
          <w:tcPr>
            <w:tcW w:w="1116" w:type="dxa"/>
            <w:tcBorders>
              <w:top w:val="nil"/>
              <w:left w:val="nil"/>
              <w:bottom w:val="nil"/>
              <w:right w:val="nil"/>
            </w:tcBorders>
            <w:shd w:val="clear" w:color="auto" w:fill="auto"/>
            <w:noWrap/>
            <w:vAlign w:val="bottom"/>
            <w:hideMark/>
          </w:tcPr>
          <w:p w14:paraId="57C908CF"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25.31</w:t>
            </w:r>
          </w:p>
        </w:tc>
        <w:tc>
          <w:tcPr>
            <w:tcW w:w="996" w:type="dxa"/>
            <w:tcBorders>
              <w:top w:val="nil"/>
              <w:left w:val="nil"/>
              <w:bottom w:val="nil"/>
              <w:right w:val="nil"/>
            </w:tcBorders>
            <w:shd w:val="clear" w:color="auto" w:fill="auto"/>
            <w:noWrap/>
            <w:vAlign w:val="bottom"/>
            <w:hideMark/>
          </w:tcPr>
          <w:p w14:paraId="5663D2A7"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16.30</w:t>
            </w:r>
          </w:p>
        </w:tc>
        <w:tc>
          <w:tcPr>
            <w:tcW w:w="1177" w:type="dxa"/>
            <w:tcBorders>
              <w:top w:val="nil"/>
              <w:left w:val="nil"/>
              <w:bottom w:val="nil"/>
              <w:right w:val="nil"/>
            </w:tcBorders>
            <w:shd w:val="clear" w:color="auto" w:fill="auto"/>
            <w:noWrap/>
            <w:vAlign w:val="bottom"/>
            <w:hideMark/>
          </w:tcPr>
          <w:p w14:paraId="4E952842"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3.80</w:t>
            </w:r>
          </w:p>
        </w:tc>
        <w:tc>
          <w:tcPr>
            <w:tcW w:w="1216" w:type="dxa"/>
            <w:tcBorders>
              <w:top w:val="nil"/>
              <w:left w:val="nil"/>
              <w:bottom w:val="nil"/>
              <w:right w:val="single" w:sz="4" w:space="0" w:color="auto"/>
            </w:tcBorders>
            <w:shd w:val="clear" w:color="auto" w:fill="auto"/>
            <w:noWrap/>
            <w:vAlign w:val="bottom"/>
            <w:hideMark/>
          </w:tcPr>
          <w:p w14:paraId="4B3652C7"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77.80</w:t>
            </w:r>
          </w:p>
        </w:tc>
      </w:tr>
      <w:tr w:rsidR="00697FBF" w:rsidRPr="00F078C4" w14:paraId="217830D3" w14:textId="77777777" w:rsidTr="00D5672B">
        <w:trPr>
          <w:trHeight w:val="315"/>
        </w:trPr>
        <w:tc>
          <w:tcPr>
            <w:tcW w:w="3903" w:type="dxa"/>
            <w:tcBorders>
              <w:top w:val="nil"/>
              <w:left w:val="single" w:sz="4" w:space="0" w:color="auto"/>
              <w:bottom w:val="nil"/>
              <w:right w:val="single" w:sz="4" w:space="0" w:color="auto"/>
            </w:tcBorders>
            <w:shd w:val="clear" w:color="auto" w:fill="auto"/>
            <w:noWrap/>
            <w:vAlign w:val="bottom"/>
            <w:hideMark/>
          </w:tcPr>
          <w:p w14:paraId="26813A0F"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IEP</w:t>
            </w:r>
          </w:p>
        </w:tc>
        <w:tc>
          <w:tcPr>
            <w:tcW w:w="1116" w:type="dxa"/>
            <w:tcBorders>
              <w:top w:val="nil"/>
              <w:left w:val="nil"/>
              <w:bottom w:val="nil"/>
              <w:right w:val="nil"/>
            </w:tcBorders>
            <w:shd w:val="clear" w:color="auto" w:fill="auto"/>
            <w:noWrap/>
            <w:vAlign w:val="bottom"/>
            <w:hideMark/>
          </w:tcPr>
          <w:p w14:paraId="469D13E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14.63</w:t>
            </w:r>
          </w:p>
        </w:tc>
        <w:tc>
          <w:tcPr>
            <w:tcW w:w="996" w:type="dxa"/>
            <w:tcBorders>
              <w:top w:val="nil"/>
              <w:left w:val="nil"/>
              <w:bottom w:val="nil"/>
              <w:right w:val="nil"/>
            </w:tcBorders>
            <w:shd w:val="clear" w:color="auto" w:fill="auto"/>
            <w:noWrap/>
            <w:vAlign w:val="bottom"/>
            <w:hideMark/>
          </w:tcPr>
          <w:p w14:paraId="1311AFE8"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3.53</w:t>
            </w:r>
          </w:p>
        </w:tc>
        <w:tc>
          <w:tcPr>
            <w:tcW w:w="1177" w:type="dxa"/>
            <w:tcBorders>
              <w:top w:val="nil"/>
              <w:left w:val="nil"/>
              <w:bottom w:val="nil"/>
              <w:right w:val="nil"/>
            </w:tcBorders>
            <w:shd w:val="clear" w:color="auto" w:fill="auto"/>
            <w:noWrap/>
            <w:vAlign w:val="bottom"/>
            <w:hideMark/>
          </w:tcPr>
          <w:p w14:paraId="28961E17"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8.00</w:t>
            </w:r>
          </w:p>
        </w:tc>
        <w:tc>
          <w:tcPr>
            <w:tcW w:w="1216" w:type="dxa"/>
            <w:tcBorders>
              <w:top w:val="nil"/>
              <w:left w:val="nil"/>
              <w:bottom w:val="nil"/>
              <w:right w:val="single" w:sz="4" w:space="0" w:color="auto"/>
            </w:tcBorders>
            <w:shd w:val="clear" w:color="auto" w:fill="auto"/>
            <w:noWrap/>
            <w:vAlign w:val="bottom"/>
            <w:hideMark/>
          </w:tcPr>
          <w:p w14:paraId="220D24C9"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26.70</w:t>
            </w:r>
          </w:p>
        </w:tc>
        <w:tc>
          <w:tcPr>
            <w:tcW w:w="1116" w:type="dxa"/>
            <w:tcBorders>
              <w:top w:val="nil"/>
              <w:left w:val="nil"/>
              <w:bottom w:val="nil"/>
              <w:right w:val="nil"/>
            </w:tcBorders>
            <w:shd w:val="clear" w:color="auto" w:fill="auto"/>
            <w:noWrap/>
            <w:vAlign w:val="bottom"/>
            <w:hideMark/>
          </w:tcPr>
          <w:p w14:paraId="6D48F0F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17.47</w:t>
            </w:r>
          </w:p>
        </w:tc>
        <w:tc>
          <w:tcPr>
            <w:tcW w:w="996" w:type="dxa"/>
            <w:tcBorders>
              <w:top w:val="nil"/>
              <w:left w:val="nil"/>
              <w:bottom w:val="nil"/>
              <w:right w:val="nil"/>
            </w:tcBorders>
            <w:shd w:val="clear" w:color="auto" w:fill="auto"/>
            <w:noWrap/>
            <w:vAlign w:val="bottom"/>
            <w:hideMark/>
          </w:tcPr>
          <w:p w14:paraId="2251D5B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3.40</w:t>
            </w:r>
          </w:p>
        </w:tc>
        <w:tc>
          <w:tcPr>
            <w:tcW w:w="1177" w:type="dxa"/>
            <w:tcBorders>
              <w:top w:val="nil"/>
              <w:left w:val="nil"/>
              <w:bottom w:val="nil"/>
              <w:right w:val="nil"/>
            </w:tcBorders>
            <w:shd w:val="clear" w:color="auto" w:fill="auto"/>
            <w:noWrap/>
            <w:vAlign w:val="bottom"/>
            <w:hideMark/>
          </w:tcPr>
          <w:p w14:paraId="3880326F"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5.50</w:t>
            </w:r>
          </w:p>
        </w:tc>
        <w:tc>
          <w:tcPr>
            <w:tcW w:w="1216" w:type="dxa"/>
            <w:tcBorders>
              <w:top w:val="nil"/>
              <w:left w:val="nil"/>
              <w:bottom w:val="nil"/>
              <w:right w:val="single" w:sz="4" w:space="0" w:color="auto"/>
            </w:tcBorders>
            <w:shd w:val="clear" w:color="auto" w:fill="auto"/>
            <w:noWrap/>
            <w:vAlign w:val="bottom"/>
            <w:hideMark/>
          </w:tcPr>
          <w:p w14:paraId="291B9036"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26.40</w:t>
            </w:r>
          </w:p>
        </w:tc>
      </w:tr>
      <w:tr w:rsidR="00697FBF" w:rsidRPr="00F078C4" w14:paraId="3F090376" w14:textId="77777777" w:rsidTr="00D5672B">
        <w:trPr>
          <w:trHeight w:val="315"/>
        </w:trPr>
        <w:tc>
          <w:tcPr>
            <w:tcW w:w="3903" w:type="dxa"/>
            <w:tcBorders>
              <w:top w:val="nil"/>
              <w:left w:val="single" w:sz="4" w:space="0" w:color="auto"/>
              <w:bottom w:val="nil"/>
              <w:right w:val="single" w:sz="4" w:space="0" w:color="auto"/>
            </w:tcBorders>
            <w:shd w:val="clear" w:color="auto" w:fill="auto"/>
            <w:noWrap/>
            <w:vAlign w:val="bottom"/>
            <w:hideMark/>
          </w:tcPr>
          <w:p w14:paraId="1AF5D3E4"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Enrollment</w:t>
            </w:r>
          </w:p>
        </w:tc>
        <w:tc>
          <w:tcPr>
            <w:tcW w:w="1116" w:type="dxa"/>
            <w:tcBorders>
              <w:top w:val="nil"/>
              <w:left w:val="nil"/>
              <w:bottom w:val="nil"/>
              <w:right w:val="nil"/>
            </w:tcBorders>
            <w:shd w:val="clear" w:color="auto" w:fill="auto"/>
            <w:noWrap/>
            <w:vAlign w:val="bottom"/>
            <w:hideMark/>
          </w:tcPr>
          <w:p w14:paraId="63CE7F02"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2971.66</w:t>
            </w:r>
          </w:p>
        </w:tc>
        <w:tc>
          <w:tcPr>
            <w:tcW w:w="996" w:type="dxa"/>
            <w:tcBorders>
              <w:top w:val="nil"/>
              <w:left w:val="nil"/>
              <w:bottom w:val="nil"/>
              <w:right w:val="nil"/>
            </w:tcBorders>
            <w:shd w:val="clear" w:color="auto" w:fill="auto"/>
            <w:noWrap/>
            <w:vAlign w:val="bottom"/>
            <w:hideMark/>
          </w:tcPr>
          <w:p w14:paraId="03EB5DE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3911.44</w:t>
            </w:r>
          </w:p>
        </w:tc>
        <w:tc>
          <w:tcPr>
            <w:tcW w:w="1177" w:type="dxa"/>
            <w:tcBorders>
              <w:top w:val="nil"/>
              <w:left w:val="nil"/>
              <w:bottom w:val="nil"/>
              <w:right w:val="nil"/>
            </w:tcBorders>
            <w:shd w:val="clear" w:color="auto" w:fill="auto"/>
            <w:noWrap/>
            <w:vAlign w:val="bottom"/>
            <w:hideMark/>
          </w:tcPr>
          <w:p w14:paraId="777D0E4C"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133.00</w:t>
            </w:r>
          </w:p>
        </w:tc>
        <w:tc>
          <w:tcPr>
            <w:tcW w:w="1216" w:type="dxa"/>
            <w:tcBorders>
              <w:top w:val="nil"/>
              <w:left w:val="nil"/>
              <w:bottom w:val="nil"/>
              <w:right w:val="single" w:sz="4" w:space="0" w:color="auto"/>
            </w:tcBorders>
            <w:shd w:val="clear" w:color="auto" w:fill="auto"/>
            <w:noWrap/>
            <w:vAlign w:val="bottom"/>
            <w:hideMark/>
          </w:tcPr>
          <w:p w14:paraId="139A7518"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23955.00</w:t>
            </w:r>
          </w:p>
        </w:tc>
        <w:tc>
          <w:tcPr>
            <w:tcW w:w="1116" w:type="dxa"/>
            <w:tcBorders>
              <w:top w:val="nil"/>
              <w:left w:val="nil"/>
              <w:bottom w:val="nil"/>
              <w:right w:val="nil"/>
            </w:tcBorders>
            <w:shd w:val="clear" w:color="auto" w:fill="auto"/>
            <w:noWrap/>
            <w:vAlign w:val="bottom"/>
            <w:hideMark/>
          </w:tcPr>
          <w:p w14:paraId="278ADA62"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3721.83</w:t>
            </w:r>
          </w:p>
        </w:tc>
        <w:tc>
          <w:tcPr>
            <w:tcW w:w="996" w:type="dxa"/>
            <w:tcBorders>
              <w:top w:val="nil"/>
              <w:left w:val="nil"/>
              <w:bottom w:val="nil"/>
              <w:right w:val="nil"/>
            </w:tcBorders>
            <w:shd w:val="clear" w:color="auto" w:fill="auto"/>
            <w:noWrap/>
            <w:vAlign w:val="bottom"/>
            <w:hideMark/>
          </w:tcPr>
          <w:p w14:paraId="14E8B21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4646.72</w:t>
            </w:r>
          </w:p>
        </w:tc>
        <w:tc>
          <w:tcPr>
            <w:tcW w:w="1177" w:type="dxa"/>
            <w:tcBorders>
              <w:top w:val="nil"/>
              <w:left w:val="nil"/>
              <w:bottom w:val="nil"/>
              <w:right w:val="nil"/>
            </w:tcBorders>
            <w:shd w:val="clear" w:color="auto" w:fill="auto"/>
            <w:noWrap/>
            <w:vAlign w:val="bottom"/>
            <w:hideMark/>
          </w:tcPr>
          <w:p w14:paraId="3E045FE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182.00</w:t>
            </w:r>
          </w:p>
        </w:tc>
        <w:tc>
          <w:tcPr>
            <w:tcW w:w="1216" w:type="dxa"/>
            <w:tcBorders>
              <w:top w:val="nil"/>
              <w:left w:val="nil"/>
              <w:bottom w:val="nil"/>
              <w:right w:val="single" w:sz="4" w:space="0" w:color="auto"/>
            </w:tcBorders>
            <w:shd w:val="clear" w:color="auto" w:fill="auto"/>
            <w:noWrap/>
            <w:vAlign w:val="bottom"/>
            <w:hideMark/>
          </w:tcPr>
          <w:p w14:paraId="48DF7143"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51433.00</w:t>
            </w:r>
          </w:p>
        </w:tc>
      </w:tr>
      <w:tr w:rsidR="00697FBF" w:rsidRPr="00F078C4" w14:paraId="267DB634" w14:textId="77777777" w:rsidTr="00D5672B">
        <w:trPr>
          <w:trHeight w:val="315"/>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57D6A3D3"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Per Pupil Spending</w:t>
            </w:r>
          </w:p>
        </w:tc>
        <w:tc>
          <w:tcPr>
            <w:tcW w:w="1116" w:type="dxa"/>
            <w:tcBorders>
              <w:top w:val="nil"/>
              <w:left w:val="nil"/>
              <w:bottom w:val="single" w:sz="4" w:space="0" w:color="auto"/>
              <w:right w:val="nil"/>
            </w:tcBorders>
            <w:shd w:val="clear" w:color="auto" w:fill="auto"/>
            <w:noWrap/>
            <w:vAlign w:val="bottom"/>
            <w:hideMark/>
          </w:tcPr>
          <w:p w14:paraId="6057CD50"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17929.74</w:t>
            </w:r>
          </w:p>
        </w:tc>
        <w:tc>
          <w:tcPr>
            <w:tcW w:w="996" w:type="dxa"/>
            <w:tcBorders>
              <w:top w:val="nil"/>
              <w:left w:val="nil"/>
              <w:bottom w:val="single" w:sz="4" w:space="0" w:color="auto"/>
              <w:right w:val="nil"/>
            </w:tcBorders>
            <w:shd w:val="clear" w:color="auto" w:fill="auto"/>
            <w:noWrap/>
            <w:vAlign w:val="bottom"/>
            <w:hideMark/>
          </w:tcPr>
          <w:p w14:paraId="236C52F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4640.61</w:t>
            </w:r>
          </w:p>
        </w:tc>
        <w:tc>
          <w:tcPr>
            <w:tcW w:w="1177" w:type="dxa"/>
            <w:tcBorders>
              <w:top w:val="nil"/>
              <w:left w:val="nil"/>
              <w:bottom w:val="single" w:sz="4" w:space="0" w:color="auto"/>
              <w:right w:val="nil"/>
            </w:tcBorders>
            <w:shd w:val="clear" w:color="auto" w:fill="auto"/>
            <w:noWrap/>
            <w:vAlign w:val="bottom"/>
            <w:hideMark/>
          </w:tcPr>
          <w:p w14:paraId="0DB7FD4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12379.00</w:t>
            </w:r>
          </w:p>
        </w:tc>
        <w:tc>
          <w:tcPr>
            <w:tcW w:w="1216" w:type="dxa"/>
            <w:tcBorders>
              <w:top w:val="nil"/>
              <w:left w:val="nil"/>
              <w:bottom w:val="single" w:sz="4" w:space="0" w:color="auto"/>
              <w:right w:val="single" w:sz="4" w:space="0" w:color="auto"/>
            </w:tcBorders>
            <w:shd w:val="clear" w:color="auto" w:fill="auto"/>
            <w:noWrap/>
            <w:vAlign w:val="bottom"/>
            <w:hideMark/>
          </w:tcPr>
          <w:p w14:paraId="667CC9C3"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41339.00</w:t>
            </w:r>
          </w:p>
        </w:tc>
        <w:tc>
          <w:tcPr>
            <w:tcW w:w="1116" w:type="dxa"/>
            <w:tcBorders>
              <w:top w:val="nil"/>
              <w:left w:val="nil"/>
              <w:bottom w:val="single" w:sz="4" w:space="0" w:color="auto"/>
              <w:right w:val="nil"/>
            </w:tcBorders>
            <w:shd w:val="clear" w:color="auto" w:fill="auto"/>
            <w:noWrap/>
            <w:vAlign w:val="bottom"/>
            <w:hideMark/>
          </w:tcPr>
          <w:p w14:paraId="5C551B6D"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15480.59</w:t>
            </w:r>
          </w:p>
        </w:tc>
        <w:tc>
          <w:tcPr>
            <w:tcW w:w="996" w:type="dxa"/>
            <w:tcBorders>
              <w:top w:val="nil"/>
              <w:left w:val="nil"/>
              <w:bottom w:val="single" w:sz="4" w:space="0" w:color="auto"/>
              <w:right w:val="nil"/>
            </w:tcBorders>
            <w:shd w:val="clear" w:color="auto" w:fill="auto"/>
            <w:noWrap/>
            <w:vAlign w:val="bottom"/>
            <w:hideMark/>
          </w:tcPr>
          <w:p w14:paraId="4809F96B"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2294.31</w:t>
            </w:r>
          </w:p>
        </w:tc>
        <w:tc>
          <w:tcPr>
            <w:tcW w:w="1177" w:type="dxa"/>
            <w:tcBorders>
              <w:top w:val="nil"/>
              <w:left w:val="nil"/>
              <w:bottom w:val="single" w:sz="4" w:space="0" w:color="auto"/>
              <w:right w:val="nil"/>
            </w:tcBorders>
            <w:shd w:val="clear" w:color="auto" w:fill="auto"/>
            <w:noWrap/>
            <w:vAlign w:val="bottom"/>
            <w:hideMark/>
          </w:tcPr>
          <w:p w14:paraId="41B24906"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11599.00</w:t>
            </w:r>
          </w:p>
        </w:tc>
        <w:tc>
          <w:tcPr>
            <w:tcW w:w="1216" w:type="dxa"/>
            <w:tcBorders>
              <w:top w:val="nil"/>
              <w:left w:val="nil"/>
              <w:bottom w:val="single" w:sz="4" w:space="0" w:color="auto"/>
              <w:right w:val="single" w:sz="4" w:space="0" w:color="auto"/>
            </w:tcBorders>
            <w:shd w:val="clear" w:color="auto" w:fill="auto"/>
            <w:noWrap/>
            <w:vAlign w:val="bottom"/>
            <w:hideMark/>
          </w:tcPr>
          <w:p w14:paraId="6FA84C22"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28638.00</w:t>
            </w:r>
          </w:p>
        </w:tc>
      </w:tr>
      <w:tr w:rsidR="00697FBF" w:rsidRPr="00F078C4" w14:paraId="41F71B81" w14:textId="77777777" w:rsidTr="00D5672B">
        <w:trPr>
          <w:trHeight w:val="315"/>
        </w:trPr>
        <w:tc>
          <w:tcPr>
            <w:tcW w:w="3903" w:type="dxa"/>
            <w:tcBorders>
              <w:top w:val="nil"/>
              <w:left w:val="single" w:sz="4" w:space="0" w:color="auto"/>
              <w:bottom w:val="nil"/>
              <w:right w:val="single" w:sz="4" w:space="0" w:color="auto"/>
            </w:tcBorders>
            <w:shd w:val="clear" w:color="auto" w:fill="auto"/>
            <w:noWrap/>
            <w:vAlign w:val="bottom"/>
            <w:hideMark/>
          </w:tcPr>
          <w:p w14:paraId="3FC3BA7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Districts</w:t>
            </w:r>
          </w:p>
        </w:tc>
        <w:tc>
          <w:tcPr>
            <w:tcW w:w="1116" w:type="dxa"/>
            <w:tcBorders>
              <w:top w:val="nil"/>
              <w:left w:val="nil"/>
              <w:bottom w:val="nil"/>
              <w:right w:val="nil"/>
            </w:tcBorders>
            <w:shd w:val="clear" w:color="auto" w:fill="auto"/>
            <w:noWrap/>
            <w:vAlign w:val="bottom"/>
            <w:hideMark/>
          </w:tcPr>
          <w:p w14:paraId="52D61FD5"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47</w:t>
            </w:r>
          </w:p>
        </w:tc>
        <w:tc>
          <w:tcPr>
            <w:tcW w:w="996" w:type="dxa"/>
            <w:tcBorders>
              <w:top w:val="nil"/>
              <w:left w:val="nil"/>
              <w:bottom w:val="nil"/>
              <w:right w:val="nil"/>
            </w:tcBorders>
            <w:shd w:val="clear" w:color="auto" w:fill="auto"/>
            <w:noWrap/>
            <w:vAlign w:val="bottom"/>
            <w:hideMark/>
          </w:tcPr>
          <w:p w14:paraId="7B9000B9"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nil"/>
              <w:right w:val="nil"/>
            </w:tcBorders>
            <w:shd w:val="clear" w:color="auto" w:fill="auto"/>
            <w:noWrap/>
            <w:vAlign w:val="bottom"/>
            <w:hideMark/>
          </w:tcPr>
          <w:p w14:paraId="5E78AAF2"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nil"/>
              <w:right w:val="single" w:sz="4" w:space="0" w:color="auto"/>
            </w:tcBorders>
            <w:shd w:val="clear" w:color="auto" w:fill="auto"/>
            <w:noWrap/>
            <w:vAlign w:val="bottom"/>
            <w:hideMark/>
          </w:tcPr>
          <w:p w14:paraId="5642FBE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16" w:type="dxa"/>
            <w:tcBorders>
              <w:top w:val="nil"/>
              <w:left w:val="nil"/>
              <w:bottom w:val="nil"/>
              <w:right w:val="nil"/>
            </w:tcBorders>
            <w:shd w:val="clear" w:color="auto" w:fill="auto"/>
            <w:noWrap/>
            <w:vAlign w:val="bottom"/>
            <w:hideMark/>
          </w:tcPr>
          <w:p w14:paraId="62C79028"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225</w:t>
            </w:r>
          </w:p>
        </w:tc>
        <w:tc>
          <w:tcPr>
            <w:tcW w:w="996" w:type="dxa"/>
            <w:tcBorders>
              <w:top w:val="nil"/>
              <w:left w:val="nil"/>
              <w:bottom w:val="nil"/>
              <w:right w:val="nil"/>
            </w:tcBorders>
            <w:shd w:val="clear" w:color="auto" w:fill="auto"/>
            <w:noWrap/>
            <w:vAlign w:val="bottom"/>
            <w:hideMark/>
          </w:tcPr>
          <w:p w14:paraId="1CF23F4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nil"/>
              <w:right w:val="nil"/>
            </w:tcBorders>
            <w:shd w:val="clear" w:color="auto" w:fill="auto"/>
            <w:noWrap/>
            <w:vAlign w:val="bottom"/>
            <w:hideMark/>
          </w:tcPr>
          <w:p w14:paraId="14732E9D"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nil"/>
              <w:right w:val="single" w:sz="4" w:space="0" w:color="auto"/>
            </w:tcBorders>
            <w:shd w:val="clear" w:color="auto" w:fill="auto"/>
            <w:noWrap/>
            <w:vAlign w:val="bottom"/>
            <w:hideMark/>
          </w:tcPr>
          <w:p w14:paraId="21CFF502"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r>
      <w:tr w:rsidR="00697FBF" w:rsidRPr="00F078C4" w14:paraId="035E2E66" w14:textId="77777777" w:rsidTr="00D5672B">
        <w:trPr>
          <w:trHeight w:val="315"/>
        </w:trPr>
        <w:tc>
          <w:tcPr>
            <w:tcW w:w="3903" w:type="dxa"/>
            <w:tcBorders>
              <w:top w:val="nil"/>
              <w:left w:val="single" w:sz="4" w:space="0" w:color="auto"/>
              <w:bottom w:val="single" w:sz="4" w:space="0" w:color="auto"/>
              <w:right w:val="single" w:sz="4" w:space="0" w:color="auto"/>
            </w:tcBorders>
            <w:shd w:val="clear" w:color="auto" w:fill="auto"/>
            <w:noWrap/>
            <w:vAlign w:val="bottom"/>
            <w:hideMark/>
          </w:tcPr>
          <w:p w14:paraId="3FE6EC2B"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N Students</w:t>
            </w:r>
          </w:p>
        </w:tc>
        <w:tc>
          <w:tcPr>
            <w:tcW w:w="1116" w:type="dxa"/>
            <w:tcBorders>
              <w:top w:val="nil"/>
              <w:left w:val="nil"/>
              <w:bottom w:val="single" w:sz="4" w:space="0" w:color="auto"/>
              <w:right w:val="nil"/>
            </w:tcBorders>
            <w:shd w:val="clear" w:color="auto" w:fill="auto"/>
            <w:noWrap/>
            <w:vAlign w:val="bottom"/>
            <w:hideMark/>
          </w:tcPr>
          <w:p w14:paraId="18FF1254"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139668</w:t>
            </w:r>
          </w:p>
        </w:tc>
        <w:tc>
          <w:tcPr>
            <w:tcW w:w="996" w:type="dxa"/>
            <w:tcBorders>
              <w:top w:val="nil"/>
              <w:left w:val="nil"/>
              <w:bottom w:val="single" w:sz="4" w:space="0" w:color="auto"/>
              <w:right w:val="nil"/>
            </w:tcBorders>
            <w:shd w:val="clear" w:color="auto" w:fill="auto"/>
            <w:noWrap/>
            <w:vAlign w:val="bottom"/>
            <w:hideMark/>
          </w:tcPr>
          <w:p w14:paraId="0C6ED8CA"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single" w:sz="4" w:space="0" w:color="auto"/>
              <w:right w:val="nil"/>
            </w:tcBorders>
            <w:shd w:val="clear" w:color="auto" w:fill="auto"/>
            <w:noWrap/>
            <w:vAlign w:val="bottom"/>
            <w:hideMark/>
          </w:tcPr>
          <w:p w14:paraId="137F80AC"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noWrap/>
            <w:vAlign w:val="bottom"/>
            <w:hideMark/>
          </w:tcPr>
          <w:p w14:paraId="1D77FE4F"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16" w:type="dxa"/>
            <w:tcBorders>
              <w:top w:val="nil"/>
              <w:left w:val="nil"/>
              <w:bottom w:val="single" w:sz="4" w:space="0" w:color="auto"/>
              <w:right w:val="nil"/>
            </w:tcBorders>
            <w:shd w:val="clear" w:color="auto" w:fill="auto"/>
            <w:noWrap/>
            <w:vAlign w:val="bottom"/>
            <w:hideMark/>
          </w:tcPr>
          <w:p w14:paraId="1F63DC8A" w14:textId="77777777" w:rsidR="00697FBF" w:rsidRPr="00F078C4" w:rsidRDefault="00697FBF" w:rsidP="00881E20">
            <w:pPr>
              <w:spacing w:after="0" w:line="240" w:lineRule="auto"/>
              <w:jc w:val="right"/>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837412</w:t>
            </w:r>
          </w:p>
        </w:tc>
        <w:tc>
          <w:tcPr>
            <w:tcW w:w="996" w:type="dxa"/>
            <w:tcBorders>
              <w:top w:val="nil"/>
              <w:left w:val="nil"/>
              <w:bottom w:val="single" w:sz="4" w:space="0" w:color="auto"/>
              <w:right w:val="nil"/>
            </w:tcBorders>
            <w:shd w:val="clear" w:color="auto" w:fill="auto"/>
            <w:noWrap/>
            <w:vAlign w:val="bottom"/>
            <w:hideMark/>
          </w:tcPr>
          <w:p w14:paraId="55106AAE"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177" w:type="dxa"/>
            <w:tcBorders>
              <w:top w:val="nil"/>
              <w:left w:val="nil"/>
              <w:bottom w:val="single" w:sz="4" w:space="0" w:color="auto"/>
              <w:right w:val="nil"/>
            </w:tcBorders>
            <w:shd w:val="clear" w:color="auto" w:fill="auto"/>
            <w:noWrap/>
            <w:vAlign w:val="bottom"/>
            <w:hideMark/>
          </w:tcPr>
          <w:p w14:paraId="71D9792A"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c>
          <w:tcPr>
            <w:tcW w:w="1216" w:type="dxa"/>
            <w:tcBorders>
              <w:top w:val="nil"/>
              <w:left w:val="nil"/>
              <w:bottom w:val="single" w:sz="4" w:space="0" w:color="auto"/>
              <w:right w:val="single" w:sz="4" w:space="0" w:color="auto"/>
            </w:tcBorders>
            <w:shd w:val="clear" w:color="auto" w:fill="auto"/>
            <w:noWrap/>
            <w:vAlign w:val="bottom"/>
            <w:hideMark/>
          </w:tcPr>
          <w:p w14:paraId="3F0A25F0" w14:textId="77777777" w:rsidR="00697FBF" w:rsidRPr="00F078C4" w:rsidRDefault="00697FBF" w:rsidP="00881E20">
            <w:pPr>
              <w:spacing w:after="0" w:line="240" w:lineRule="auto"/>
              <w:rPr>
                <w:rFonts w:ascii="Times New Roman" w:eastAsia="Times New Roman" w:hAnsi="Times New Roman" w:cs="Times New Roman"/>
                <w:sz w:val="24"/>
                <w:szCs w:val="24"/>
              </w:rPr>
            </w:pPr>
            <w:r w:rsidRPr="00F078C4">
              <w:rPr>
                <w:rFonts w:ascii="Times New Roman" w:eastAsia="Times New Roman" w:hAnsi="Times New Roman" w:cs="Times New Roman"/>
                <w:sz w:val="24"/>
                <w:szCs w:val="24"/>
              </w:rPr>
              <w:t> </w:t>
            </w:r>
          </w:p>
        </w:tc>
      </w:tr>
    </w:tbl>
    <w:p w14:paraId="4F26BA19" w14:textId="4C9BB218" w:rsidR="00697FBF" w:rsidRPr="00D5672B" w:rsidRDefault="00D5672B" w:rsidP="00697FBF">
      <w:pPr>
        <w:rPr>
          <w:rFonts w:ascii="Times New Roman" w:hAnsi="Times New Roman" w:cs="Times New Roman"/>
          <w:sz w:val="24"/>
          <w:szCs w:val="24"/>
        </w:rPr>
      </w:pPr>
      <w:r>
        <w:rPr>
          <w:rFonts w:ascii="Times New Roman" w:hAnsi="Times New Roman" w:cs="Times New Roman"/>
          <w:sz w:val="24"/>
          <w:szCs w:val="24"/>
        </w:rPr>
        <w:t>Note that analyses are limited to K-12 school districts (excluding some MA districts that do not span K-12).</w:t>
      </w:r>
    </w:p>
    <w:p w14:paraId="1BBE3005" w14:textId="11DEA722" w:rsidR="00697FBF" w:rsidRDefault="00697FBF" w:rsidP="00697FBF"/>
    <w:p w14:paraId="11918A93" w14:textId="77777777" w:rsidR="00D5672B" w:rsidRDefault="00D5672B" w:rsidP="00697FBF">
      <w:pPr>
        <w:spacing w:after="0"/>
        <w:rPr>
          <w:rFonts w:ascii="Times New Roman" w:hAnsi="Times New Roman" w:cs="Times New Roman"/>
          <w:sz w:val="24"/>
          <w:szCs w:val="24"/>
        </w:rPr>
        <w:sectPr w:rsidR="00D5672B" w:rsidSect="00D5672B">
          <w:pgSz w:w="15840" w:h="12240" w:orient="landscape"/>
          <w:pgMar w:top="1440" w:right="1440" w:bottom="1440" w:left="1440" w:header="720" w:footer="720" w:gutter="0"/>
          <w:cols w:space="720"/>
          <w:docGrid w:linePitch="360"/>
        </w:sectPr>
      </w:pPr>
    </w:p>
    <w:p w14:paraId="6A44E89C" w14:textId="69202753" w:rsidR="00697FBF" w:rsidRPr="00A5224C" w:rsidRDefault="00B86AF4" w:rsidP="00697FB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Table 2: </w:t>
      </w:r>
      <w:r w:rsidR="00697FBF" w:rsidRPr="00A5224C">
        <w:rPr>
          <w:rFonts w:ascii="Times New Roman" w:hAnsi="Times New Roman" w:cs="Times New Roman"/>
          <w:sz w:val="24"/>
          <w:szCs w:val="24"/>
        </w:rPr>
        <w:t>Bivariate correlations between achievement and poverty rate by state</w:t>
      </w:r>
    </w:p>
    <w:tbl>
      <w:tblPr>
        <w:tblW w:w="3795" w:type="dxa"/>
        <w:tblLook w:val="04A0" w:firstRow="1" w:lastRow="0" w:firstColumn="1" w:lastColumn="0" w:noHBand="0" w:noVBand="1"/>
      </w:tblPr>
      <w:tblGrid>
        <w:gridCol w:w="2520"/>
        <w:gridCol w:w="636"/>
        <w:gridCol w:w="639"/>
      </w:tblGrid>
      <w:tr w:rsidR="00697FBF" w:rsidRPr="00A5224C" w14:paraId="4335BFFF" w14:textId="77777777" w:rsidTr="00881E20">
        <w:trPr>
          <w:trHeight w:val="315"/>
        </w:trPr>
        <w:tc>
          <w:tcPr>
            <w:tcW w:w="3795" w:type="dxa"/>
            <w:gridSpan w:val="3"/>
            <w:tcBorders>
              <w:top w:val="nil"/>
              <w:left w:val="nil"/>
              <w:bottom w:val="nil"/>
              <w:right w:val="nil"/>
            </w:tcBorders>
            <w:shd w:val="clear" w:color="auto" w:fill="auto"/>
            <w:noWrap/>
            <w:vAlign w:val="bottom"/>
            <w:hideMark/>
          </w:tcPr>
          <w:p w14:paraId="709C9CBC"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Excluding charter schools</w:t>
            </w:r>
          </w:p>
        </w:tc>
      </w:tr>
      <w:tr w:rsidR="00697FBF" w:rsidRPr="00A5224C" w14:paraId="01F28332" w14:textId="77777777" w:rsidTr="00881E20">
        <w:trPr>
          <w:trHeight w:val="315"/>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00138277"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 </w:t>
            </w:r>
          </w:p>
        </w:tc>
        <w:tc>
          <w:tcPr>
            <w:tcW w:w="636" w:type="dxa"/>
            <w:tcBorders>
              <w:top w:val="single" w:sz="4" w:space="0" w:color="auto"/>
              <w:left w:val="nil"/>
              <w:bottom w:val="single" w:sz="4" w:space="0" w:color="auto"/>
              <w:right w:val="nil"/>
            </w:tcBorders>
            <w:shd w:val="clear" w:color="auto" w:fill="auto"/>
            <w:noWrap/>
            <w:vAlign w:val="bottom"/>
            <w:hideMark/>
          </w:tcPr>
          <w:p w14:paraId="0780C721"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RI</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726403CB"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MA</w:t>
            </w:r>
          </w:p>
        </w:tc>
      </w:tr>
      <w:tr w:rsidR="00697FBF" w:rsidRPr="00A5224C" w14:paraId="25576C7C" w14:textId="77777777" w:rsidTr="00881E20">
        <w:trPr>
          <w:trHeight w:val="315"/>
        </w:trPr>
        <w:tc>
          <w:tcPr>
            <w:tcW w:w="2520" w:type="dxa"/>
            <w:tcBorders>
              <w:top w:val="nil"/>
              <w:left w:val="single" w:sz="4" w:space="0" w:color="auto"/>
              <w:bottom w:val="nil"/>
              <w:right w:val="nil"/>
            </w:tcBorders>
            <w:shd w:val="clear" w:color="auto" w:fill="auto"/>
            <w:noWrap/>
            <w:vAlign w:val="bottom"/>
            <w:hideMark/>
          </w:tcPr>
          <w:p w14:paraId="4F9FCD96"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 Proficient - ELA</w:t>
            </w:r>
          </w:p>
        </w:tc>
        <w:tc>
          <w:tcPr>
            <w:tcW w:w="636" w:type="dxa"/>
            <w:tcBorders>
              <w:top w:val="nil"/>
              <w:left w:val="nil"/>
              <w:bottom w:val="nil"/>
              <w:right w:val="nil"/>
            </w:tcBorders>
            <w:shd w:val="clear" w:color="auto" w:fill="auto"/>
            <w:noWrap/>
            <w:vAlign w:val="bottom"/>
            <w:hideMark/>
          </w:tcPr>
          <w:p w14:paraId="409EC4B8"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90.5</w:t>
            </w:r>
          </w:p>
        </w:tc>
        <w:tc>
          <w:tcPr>
            <w:tcW w:w="636" w:type="dxa"/>
            <w:tcBorders>
              <w:top w:val="nil"/>
              <w:left w:val="nil"/>
              <w:bottom w:val="nil"/>
              <w:right w:val="single" w:sz="4" w:space="0" w:color="auto"/>
            </w:tcBorders>
            <w:shd w:val="clear" w:color="auto" w:fill="auto"/>
            <w:noWrap/>
            <w:vAlign w:val="bottom"/>
            <w:hideMark/>
          </w:tcPr>
          <w:p w14:paraId="25ED8D6E"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86.2</w:t>
            </w:r>
          </w:p>
        </w:tc>
      </w:tr>
      <w:tr w:rsidR="00697FBF" w:rsidRPr="00A5224C" w14:paraId="73A3100F" w14:textId="77777777" w:rsidTr="00881E20">
        <w:trPr>
          <w:trHeight w:val="315"/>
        </w:trPr>
        <w:tc>
          <w:tcPr>
            <w:tcW w:w="2520" w:type="dxa"/>
            <w:tcBorders>
              <w:top w:val="nil"/>
              <w:left w:val="single" w:sz="4" w:space="0" w:color="auto"/>
              <w:bottom w:val="single" w:sz="4" w:space="0" w:color="auto"/>
              <w:right w:val="nil"/>
            </w:tcBorders>
            <w:shd w:val="clear" w:color="auto" w:fill="auto"/>
            <w:noWrap/>
            <w:vAlign w:val="bottom"/>
            <w:hideMark/>
          </w:tcPr>
          <w:p w14:paraId="25E99B61"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 Proficient - Math</w:t>
            </w:r>
          </w:p>
        </w:tc>
        <w:tc>
          <w:tcPr>
            <w:tcW w:w="636" w:type="dxa"/>
            <w:tcBorders>
              <w:top w:val="nil"/>
              <w:left w:val="nil"/>
              <w:bottom w:val="single" w:sz="4" w:space="0" w:color="auto"/>
              <w:right w:val="nil"/>
            </w:tcBorders>
            <w:shd w:val="clear" w:color="auto" w:fill="auto"/>
            <w:noWrap/>
            <w:vAlign w:val="bottom"/>
            <w:hideMark/>
          </w:tcPr>
          <w:p w14:paraId="0DFA92E9"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85.0</w:t>
            </w:r>
          </w:p>
        </w:tc>
        <w:tc>
          <w:tcPr>
            <w:tcW w:w="636" w:type="dxa"/>
            <w:tcBorders>
              <w:top w:val="nil"/>
              <w:left w:val="nil"/>
              <w:bottom w:val="single" w:sz="4" w:space="0" w:color="auto"/>
              <w:right w:val="single" w:sz="4" w:space="0" w:color="auto"/>
            </w:tcBorders>
            <w:shd w:val="clear" w:color="auto" w:fill="auto"/>
            <w:noWrap/>
            <w:vAlign w:val="bottom"/>
            <w:hideMark/>
          </w:tcPr>
          <w:p w14:paraId="60E2B0BC"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85.6</w:t>
            </w:r>
          </w:p>
        </w:tc>
      </w:tr>
      <w:tr w:rsidR="00697FBF" w:rsidRPr="00A5224C" w14:paraId="2CAA6BF2" w14:textId="77777777" w:rsidTr="00881E20">
        <w:trPr>
          <w:trHeight w:val="315"/>
        </w:trPr>
        <w:tc>
          <w:tcPr>
            <w:tcW w:w="2520" w:type="dxa"/>
            <w:tcBorders>
              <w:top w:val="nil"/>
              <w:left w:val="nil"/>
              <w:bottom w:val="nil"/>
              <w:right w:val="nil"/>
            </w:tcBorders>
            <w:shd w:val="clear" w:color="auto" w:fill="auto"/>
            <w:noWrap/>
            <w:vAlign w:val="bottom"/>
            <w:hideMark/>
          </w:tcPr>
          <w:p w14:paraId="51AC01A4"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p>
        </w:tc>
        <w:tc>
          <w:tcPr>
            <w:tcW w:w="636" w:type="dxa"/>
            <w:tcBorders>
              <w:top w:val="nil"/>
              <w:left w:val="nil"/>
              <w:bottom w:val="nil"/>
              <w:right w:val="nil"/>
            </w:tcBorders>
            <w:shd w:val="clear" w:color="auto" w:fill="auto"/>
            <w:noWrap/>
            <w:vAlign w:val="bottom"/>
            <w:hideMark/>
          </w:tcPr>
          <w:p w14:paraId="4EC7C386" w14:textId="77777777" w:rsidR="00697FBF" w:rsidRPr="00A5224C" w:rsidRDefault="00697FBF" w:rsidP="00881E20">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14:paraId="60A4C870" w14:textId="77777777" w:rsidR="00697FBF" w:rsidRPr="00A5224C" w:rsidRDefault="00697FBF" w:rsidP="00881E20">
            <w:pPr>
              <w:spacing w:after="0" w:line="240" w:lineRule="auto"/>
              <w:rPr>
                <w:rFonts w:ascii="Times New Roman" w:eastAsia="Times New Roman" w:hAnsi="Times New Roman" w:cs="Times New Roman"/>
                <w:sz w:val="20"/>
                <w:szCs w:val="20"/>
              </w:rPr>
            </w:pPr>
          </w:p>
        </w:tc>
      </w:tr>
      <w:tr w:rsidR="00697FBF" w:rsidRPr="00A5224C" w14:paraId="7CF4371A" w14:textId="77777777" w:rsidTr="00881E20">
        <w:trPr>
          <w:trHeight w:val="315"/>
        </w:trPr>
        <w:tc>
          <w:tcPr>
            <w:tcW w:w="3795" w:type="dxa"/>
            <w:gridSpan w:val="3"/>
            <w:tcBorders>
              <w:top w:val="nil"/>
              <w:left w:val="nil"/>
              <w:bottom w:val="nil"/>
              <w:right w:val="nil"/>
            </w:tcBorders>
            <w:shd w:val="clear" w:color="auto" w:fill="auto"/>
            <w:noWrap/>
            <w:vAlign w:val="bottom"/>
            <w:hideMark/>
          </w:tcPr>
          <w:p w14:paraId="20FBF50A"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Including charter schools</w:t>
            </w:r>
          </w:p>
        </w:tc>
      </w:tr>
      <w:tr w:rsidR="00697FBF" w:rsidRPr="00A5224C" w14:paraId="7BD89818" w14:textId="77777777" w:rsidTr="00881E20">
        <w:trPr>
          <w:trHeight w:val="315"/>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3FF2E2AC"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 </w:t>
            </w:r>
          </w:p>
        </w:tc>
        <w:tc>
          <w:tcPr>
            <w:tcW w:w="636" w:type="dxa"/>
            <w:tcBorders>
              <w:top w:val="single" w:sz="4" w:space="0" w:color="auto"/>
              <w:left w:val="nil"/>
              <w:bottom w:val="single" w:sz="4" w:space="0" w:color="auto"/>
              <w:right w:val="nil"/>
            </w:tcBorders>
            <w:shd w:val="clear" w:color="auto" w:fill="auto"/>
            <w:noWrap/>
            <w:vAlign w:val="bottom"/>
            <w:hideMark/>
          </w:tcPr>
          <w:p w14:paraId="63EEAEA2"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RI</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56AE67FF"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MA</w:t>
            </w:r>
          </w:p>
        </w:tc>
      </w:tr>
      <w:tr w:rsidR="00697FBF" w:rsidRPr="00A5224C" w14:paraId="56009268" w14:textId="77777777" w:rsidTr="00881E20">
        <w:trPr>
          <w:trHeight w:val="315"/>
        </w:trPr>
        <w:tc>
          <w:tcPr>
            <w:tcW w:w="2520" w:type="dxa"/>
            <w:tcBorders>
              <w:top w:val="nil"/>
              <w:left w:val="single" w:sz="4" w:space="0" w:color="auto"/>
              <w:bottom w:val="nil"/>
              <w:right w:val="nil"/>
            </w:tcBorders>
            <w:shd w:val="clear" w:color="auto" w:fill="auto"/>
            <w:noWrap/>
            <w:vAlign w:val="bottom"/>
            <w:hideMark/>
          </w:tcPr>
          <w:p w14:paraId="3F4FD797"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 Proficient - ELA</w:t>
            </w:r>
          </w:p>
        </w:tc>
        <w:tc>
          <w:tcPr>
            <w:tcW w:w="636" w:type="dxa"/>
            <w:tcBorders>
              <w:top w:val="nil"/>
              <w:left w:val="nil"/>
              <w:bottom w:val="nil"/>
              <w:right w:val="nil"/>
            </w:tcBorders>
            <w:shd w:val="clear" w:color="auto" w:fill="auto"/>
            <w:noWrap/>
            <w:vAlign w:val="bottom"/>
            <w:hideMark/>
          </w:tcPr>
          <w:p w14:paraId="750E93E5"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78.5</w:t>
            </w:r>
          </w:p>
        </w:tc>
        <w:tc>
          <w:tcPr>
            <w:tcW w:w="636" w:type="dxa"/>
            <w:tcBorders>
              <w:top w:val="nil"/>
              <w:left w:val="nil"/>
              <w:bottom w:val="nil"/>
              <w:right w:val="single" w:sz="4" w:space="0" w:color="auto"/>
            </w:tcBorders>
            <w:shd w:val="clear" w:color="auto" w:fill="auto"/>
            <w:noWrap/>
            <w:vAlign w:val="bottom"/>
            <w:hideMark/>
          </w:tcPr>
          <w:p w14:paraId="4B4CA270"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84.0</w:t>
            </w:r>
          </w:p>
        </w:tc>
      </w:tr>
      <w:tr w:rsidR="00697FBF" w:rsidRPr="00A5224C" w14:paraId="14ACD188" w14:textId="77777777" w:rsidTr="00881E20">
        <w:trPr>
          <w:trHeight w:val="315"/>
        </w:trPr>
        <w:tc>
          <w:tcPr>
            <w:tcW w:w="2520" w:type="dxa"/>
            <w:tcBorders>
              <w:top w:val="nil"/>
              <w:left w:val="single" w:sz="4" w:space="0" w:color="auto"/>
              <w:bottom w:val="single" w:sz="4" w:space="0" w:color="auto"/>
              <w:right w:val="nil"/>
            </w:tcBorders>
            <w:shd w:val="clear" w:color="auto" w:fill="auto"/>
            <w:noWrap/>
            <w:vAlign w:val="bottom"/>
            <w:hideMark/>
          </w:tcPr>
          <w:p w14:paraId="6EFD72F3" w14:textId="77777777" w:rsidR="00697FBF" w:rsidRPr="00A5224C" w:rsidRDefault="00697FBF" w:rsidP="00881E20">
            <w:pPr>
              <w:spacing w:after="0" w:line="240" w:lineRule="auto"/>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 Proficient - Math</w:t>
            </w:r>
          </w:p>
        </w:tc>
        <w:tc>
          <w:tcPr>
            <w:tcW w:w="636" w:type="dxa"/>
            <w:tcBorders>
              <w:top w:val="nil"/>
              <w:left w:val="nil"/>
              <w:bottom w:val="single" w:sz="4" w:space="0" w:color="auto"/>
              <w:right w:val="nil"/>
            </w:tcBorders>
            <w:shd w:val="clear" w:color="auto" w:fill="auto"/>
            <w:noWrap/>
            <w:vAlign w:val="bottom"/>
            <w:hideMark/>
          </w:tcPr>
          <w:p w14:paraId="0C2FC5F2"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70.5</w:t>
            </w:r>
          </w:p>
        </w:tc>
        <w:tc>
          <w:tcPr>
            <w:tcW w:w="636" w:type="dxa"/>
            <w:tcBorders>
              <w:top w:val="nil"/>
              <w:left w:val="nil"/>
              <w:bottom w:val="single" w:sz="4" w:space="0" w:color="auto"/>
              <w:right w:val="single" w:sz="4" w:space="0" w:color="auto"/>
            </w:tcBorders>
            <w:shd w:val="clear" w:color="auto" w:fill="auto"/>
            <w:noWrap/>
            <w:vAlign w:val="bottom"/>
            <w:hideMark/>
          </w:tcPr>
          <w:p w14:paraId="1FC99D86" w14:textId="77777777" w:rsidR="00697FBF" w:rsidRPr="00A5224C" w:rsidRDefault="00697FBF" w:rsidP="00881E20">
            <w:pPr>
              <w:spacing w:after="0" w:line="240" w:lineRule="auto"/>
              <w:jc w:val="right"/>
              <w:rPr>
                <w:rFonts w:ascii="Times New Roman" w:eastAsia="Times New Roman" w:hAnsi="Times New Roman" w:cs="Times New Roman"/>
                <w:sz w:val="24"/>
                <w:szCs w:val="24"/>
              </w:rPr>
            </w:pPr>
            <w:r w:rsidRPr="00A5224C">
              <w:rPr>
                <w:rFonts w:ascii="Times New Roman" w:eastAsia="Times New Roman" w:hAnsi="Times New Roman" w:cs="Times New Roman"/>
                <w:sz w:val="24"/>
                <w:szCs w:val="24"/>
              </w:rPr>
              <w:t>81.8</w:t>
            </w:r>
          </w:p>
        </w:tc>
      </w:tr>
    </w:tbl>
    <w:p w14:paraId="44EF1C8E" w14:textId="77777777" w:rsidR="00697FBF" w:rsidRDefault="00697FBF" w:rsidP="00697FBF"/>
    <w:p w14:paraId="0BD3B5ED" w14:textId="77777777" w:rsidR="00697FBF" w:rsidRDefault="00697FBF" w:rsidP="00697FBF">
      <w:r>
        <w:br w:type="page"/>
      </w:r>
    </w:p>
    <w:p w14:paraId="53F70E4D" w14:textId="107BCD8A" w:rsidR="00697FBF" w:rsidRPr="00451219" w:rsidRDefault="00B86AF4" w:rsidP="00697FBF">
      <w:pPr>
        <w:spacing w:after="0"/>
        <w:rPr>
          <w:rFonts w:ascii="Times New Roman" w:hAnsi="Times New Roman" w:cs="Times New Roman"/>
          <w:b/>
          <w:sz w:val="24"/>
          <w:szCs w:val="24"/>
        </w:rPr>
      </w:pPr>
      <w:r>
        <w:rPr>
          <w:rFonts w:ascii="Times New Roman" w:hAnsi="Times New Roman" w:cs="Times New Roman"/>
          <w:b/>
          <w:sz w:val="24"/>
          <w:szCs w:val="24"/>
        </w:rPr>
        <w:lastRenderedPageBreak/>
        <w:t>Table 3</w:t>
      </w:r>
      <w:proofErr w:type="gramStart"/>
      <w:r>
        <w:rPr>
          <w:rFonts w:ascii="Times New Roman" w:hAnsi="Times New Roman" w:cs="Times New Roman"/>
          <w:b/>
          <w:sz w:val="24"/>
          <w:szCs w:val="24"/>
        </w:rPr>
        <w:t>:</w:t>
      </w:r>
      <w:r w:rsidR="00697FBF" w:rsidRPr="00451219">
        <w:rPr>
          <w:rFonts w:ascii="Times New Roman" w:hAnsi="Times New Roman" w:cs="Times New Roman"/>
          <w:b/>
          <w:sz w:val="24"/>
          <w:szCs w:val="24"/>
        </w:rPr>
        <w:t>Regression</w:t>
      </w:r>
      <w:proofErr w:type="gramEnd"/>
      <w:r w:rsidR="00697FBF" w:rsidRPr="00451219">
        <w:rPr>
          <w:rFonts w:ascii="Times New Roman" w:hAnsi="Times New Roman" w:cs="Times New Roman"/>
          <w:b/>
          <w:sz w:val="24"/>
          <w:szCs w:val="24"/>
        </w:rPr>
        <w:t xml:space="preserve"> Analyses</w:t>
      </w:r>
    </w:p>
    <w:p w14:paraId="47EC8B92" w14:textId="77777777" w:rsidR="00697FBF" w:rsidRDefault="00697FBF" w:rsidP="00697FBF">
      <w:pPr>
        <w:spacing w:after="0"/>
        <w:rPr>
          <w:rFonts w:ascii="Times New Roman" w:hAnsi="Times New Roman" w:cs="Times New Roman"/>
          <w:sz w:val="24"/>
          <w:szCs w:val="24"/>
        </w:rPr>
      </w:pPr>
      <w:r>
        <w:rPr>
          <w:rFonts w:ascii="Times New Roman" w:hAnsi="Times New Roman" w:cs="Times New Roman"/>
          <w:sz w:val="24"/>
          <w:szCs w:val="24"/>
        </w:rPr>
        <w:t xml:space="preserve">Results suggest a weaker relationship between poverty and achievement in RI than in MA. </w:t>
      </w:r>
    </w:p>
    <w:p w14:paraId="58B33395" w14:textId="77777777" w:rsidR="00697FBF" w:rsidRDefault="00697FBF" w:rsidP="00697FBF">
      <w:pPr>
        <w:spacing w:after="0"/>
        <w:rPr>
          <w:rFonts w:ascii="Times New Roman" w:hAnsi="Times New Roman" w:cs="Times New Roman"/>
          <w:sz w:val="24"/>
          <w:szCs w:val="24"/>
        </w:rPr>
      </w:pPr>
    </w:p>
    <w:p w14:paraId="6DCEC945" w14:textId="12F3B9F7" w:rsidR="00697FBF" w:rsidRPr="007D5118" w:rsidRDefault="00B86AF4" w:rsidP="00697FBF">
      <w:pPr>
        <w:spacing w:after="0"/>
        <w:rPr>
          <w:rFonts w:ascii="Times New Roman" w:hAnsi="Times New Roman" w:cs="Times New Roman"/>
          <w:b/>
          <w:sz w:val="24"/>
          <w:szCs w:val="24"/>
        </w:rPr>
      </w:pPr>
      <w:r>
        <w:rPr>
          <w:rFonts w:ascii="Times New Roman" w:hAnsi="Times New Roman" w:cs="Times New Roman"/>
          <w:b/>
          <w:sz w:val="24"/>
          <w:szCs w:val="24"/>
        </w:rPr>
        <w:t>Panel A</w:t>
      </w:r>
      <w:proofErr w:type="gramStart"/>
      <w:r>
        <w:rPr>
          <w:rFonts w:ascii="Times New Roman" w:hAnsi="Times New Roman" w:cs="Times New Roman"/>
          <w:b/>
          <w:sz w:val="24"/>
          <w:szCs w:val="24"/>
        </w:rPr>
        <w:t>:</w:t>
      </w:r>
      <w:r w:rsidR="00697FBF" w:rsidRPr="00451219">
        <w:rPr>
          <w:rFonts w:ascii="Times New Roman" w:hAnsi="Times New Roman" w:cs="Times New Roman"/>
          <w:b/>
          <w:sz w:val="24"/>
          <w:szCs w:val="24"/>
        </w:rPr>
        <w:t>Excluding</w:t>
      </w:r>
      <w:proofErr w:type="gramEnd"/>
      <w:r w:rsidR="00697FBF" w:rsidRPr="00451219">
        <w:rPr>
          <w:rFonts w:ascii="Times New Roman" w:hAnsi="Times New Roman" w:cs="Times New Roman"/>
          <w:b/>
          <w:sz w:val="24"/>
          <w:szCs w:val="24"/>
        </w:rPr>
        <w:t xml:space="preserve"> Charter Schools</w:t>
      </w:r>
    </w:p>
    <w:p w14:paraId="310C5CB8" w14:textId="77777777" w:rsidR="00697FBF" w:rsidRDefault="00697FBF" w:rsidP="00697FBF">
      <w:pPr>
        <w:spacing w:after="0"/>
        <w:rPr>
          <w:rFonts w:ascii="Times New Roman" w:hAnsi="Times New Roman" w:cs="Times New Roman"/>
          <w:sz w:val="24"/>
          <w:szCs w:val="24"/>
        </w:rPr>
      </w:pPr>
      <w:r>
        <w:rPr>
          <w:rFonts w:ascii="Times New Roman" w:hAnsi="Times New Roman" w:cs="Times New Roman"/>
          <w:sz w:val="24"/>
          <w:szCs w:val="24"/>
        </w:rPr>
        <w:t>Predicted ELA Proficiency Rate</w:t>
      </w:r>
    </w:p>
    <w:tbl>
      <w:tblPr>
        <w:tblW w:w="9504" w:type="dxa"/>
        <w:jc w:val="center"/>
        <w:tblLayout w:type="fixed"/>
        <w:tblCellMar>
          <w:left w:w="75" w:type="dxa"/>
          <w:right w:w="75" w:type="dxa"/>
        </w:tblCellMar>
        <w:tblLook w:val="0000" w:firstRow="0" w:lastRow="0" w:firstColumn="0" w:lastColumn="0" w:noHBand="0" w:noVBand="0"/>
      </w:tblPr>
      <w:tblGrid>
        <w:gridCol w:w="4320"/>
        <w:gridCol w:w="1296"/>
        <w:gridCol w:w="1296"/>
        <w:gridCol w:w="1296"/>
        <w:gridCol w:w="1296"/>
      </w:tblGrid>
      <w:tr w:rsidR="00697FBF" w14:paraId="17BBDEE5" w14:textId="77777777" w:rsidTr="00881E20">
        <w:trPr>
          <w:jc w:val="center"/>
        </w:trPr>
        <w:tc>
          <w:tcPr>
            <w:tcW w:w="4320" w:type="dxa"/>
            <w:tcBorders>
              <w:top w:val="single" w:sz="6" w:space="0" w:color="auto"/>
              <w:left w:val="nil"/>
              <w:bottom w:val="nil"/>
              <w:right w:val="nil"/>
            </w:tcBorders>
          </w:tcPr>
          <w:p w14:paraId="424DD40A"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6" w:space="0" w:color="auto"/>
              <w:left w:val="nil"/>
              <w:bottom w:val="nil"/>
              <w:right w:val="nil"/>
            </w:tcBorders>
          </w:tcPr>
          <w:p w14:paraId="3ECC4B4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tcPr>
          <w:p w14:paraId="3E703C0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6" w:space="0" w:color="auto"/>
              <w:left w:val="nil"/>
              <w:bottom w:val="nil"/>
              <w:right w:val="nil"/>
            </w:tcBorders>
          </w:tcPr>
          <w:p w14:paraId="72BCC27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6" w:space="0" w:color="auto"/>
              <w:left w:val="nil"/>
              <w:bottom w:val="nil"/>
              <w:right w:val="nil"/>
            </w:tcBorders>
          </w:tcPr>
          <w:p w14:paraId="4E7C75B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97FBF" w14:paraId="3BEE73C8" w14:textId="77777777" w:rsidTr="00881E20">
        <w:trPr>
          <w:jc w:val="center"/>
        </w:trPr>
        <w:tc>
          <w:tcPr>
            <w:tcW w:w="4320" w:type="dxa"/>
            <w:tcBorders>
              <w:top w:val="nil"/>
              <w:left w:val="nil"/>
              <w:bottom w:val="single" w:sz="6" w:space="0" w:color="auto"/>
              <w:right w:val="nil"/>
            </w:tcBorders>
          </w:tcPr>
          <w:p w14:paraId="1D62B7A2"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296" w:type="dxa"/>
            <w:tcBorders>
              <w:top w:val="nil"/>
              <w:left w:val="nil"/>
              <w:bottom w:val="single" w:sz="6" w:space="0" w:color="auto"/>
              <w:right w:val="nil"/>
            </w:tcBorders>
          </w:tcPr>
          <w:p w14:paraId="6F2B7D6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72775B3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67F35C2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96" w:type="dxa"/>
            <w:tcBorders>
              <w:top w:val="nil"/>
              <w:left w:val="nil"/>
              <w:bottom w:val="single" w:sz="6" w:space="0" w:color="auto"/>
              <w:right w:val="nil"/>
            </w:tcBorders>
          </w:tcPr>
          <w:p w14:paraId="7E23BBF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r>
      <w:tr w:rsidR="00697FBF" w14:paraId="01F4B14A" w14:textId="77777777" w:rsidTr="00881E20">
        <w:trPr>
          <w:jc w:val="center"/>
        </w:trPr>
        <w:tc>
          <w:tcPr>
            <w:tcW w:w="4320" w:type="dxa"/>
            <w:tcBorders>
              <w:top w:val="nil"/>
              <w:left w:val="nil"/>
              <w:bottom w:val="nil"/>
              <w:right w:val="nil"/>
            </w:tcBorders>
          </w:tcPr>
          <w:p w14:paraId="45DC881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385E8CD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1E4CDDF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5EBC40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0CC8AC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4E2FFC59" w14:textId="77777777" w:rsidTr="00881E20">
        <w:trPr>
          <w:jc w:val="center"/>
        </w:trPr>
        <w:tc>
          <w:tcPr>
            <w:tcW w:w="4320" w:type="dxa"/>
            <w:tcBorders>
              <w:top w:val="nil"/>
              <w:left w:val="nil"/>
              <w:bottom w:val="nil"/>
              <w:right w:val="nil"/>
            </w:tcBorders>
          </w:tcPr>
          <w:p w14:paraId="234211D1"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Free/Reduced-Price Lunch Eligibility</w:t>
            </w:r>
          </w:p>
        </w:tc>
        <w:tc>
          <w:tcPr>
            <w:tcW w:w="1296" w:type="dxa"/>
            <w:tcBorders>
              <w:top w:val="nil"/>
              <w:left w:val="nil"/>
              <w:bottom w:val="nil"/>
              <w:right w:val="nil"/>
            </w:tcBorders>
          </w:tcPr>
          <w:p w14:paraId="38B23FA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-0.663**</w:t>
            </w:r>
          </w:p>
        </w:tc>
        <w:tc>
          <w:tcPr>
            <w:tcW w:w="1296" w:type="dxa"/>
            <w:tcBorders>
              <w:top w:val="nil"/>
              <w:left w:val="nil"/>
              <w:bottom w:val="nil"/>
              <w:right w:val="nil"/>
            </w:tcBorders>
          </w:tcPr>
          <w:p w14:paraId="29414B3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-0.712**</w:t>
            </w:r>
          </w:p>
        </w:tc>
        <w:tc>
          <w:tcPr>
            <w:tcW w:w="1296" w:type="dxa"/>
            <w:tcBorders>
              <w:top w:val="nil"/>
              <w:left w:val="nil"/>
              <w:bottom w:val="nil"/>
              <w:right w:val="nil"/>
            </w:tcBorders>
          </w:tcPr>
          <w:p w14:paraId="48EED9B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-0.763**</w:t>
            </w:r>
          </w:p>
        </w:tc>
        <w:tc>
          <w:tcPr>
            <w:tcW w:w="1296" w:type="dxa"/>
            <w:tcBorders>
              <w:top w:val="nil"/>
              <w:left w:val="nil"/>
              <w:bottom w:val="nil"/>
              <w:right w:val="nil"/>
            </w:tcBorders>
          </w:tcPr>
          <w:p w14:paraId="0E221FF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-0.818**</w:t>
            </w:r>
          </w:p>
        </w:tc>
      </w:tr>
      <w:tr w:rsidR="00697FBF" w14:paraId="6CD07C1E" w14:textId="77777777" w:rsidTr="00881E20">
        <w:trPr>
          <w:jc w:val="center"/>
        </w:trPr>
        <w:tc>
          <w:tcPr>
            <w:tcW w:w="4320" w:type="dxa"/>
            <w:tcBorders>
              <w:top w:val="nil"/>
              <w:left w:val="nil"/>
              <w:bottom w:val="nil"/>
              <w:right w:val="nil"/>
            </w:tcBorders>
          </w:tcPr>
          <w:p w14:paraId="21F0CB15"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2DABBBE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c>
          <w:tcPr>
            <w:tcW w:w="1296" w:type="dxa"/>
            <w:tcBorders>
              <w:top w:val="nil"/>
              <w:left w:val="nil"/>
              <w:bottom w:val="nil"/>
              <w:right w:val="nil"/>
            </w:tcBorders>
          </w:tcPr>
          <w:p w14:paraId="305517A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(0.084)</w:t>
            </w:r>
          </w:p>
        </w:tc>
        <w:tc>
          <w:tcPr>
            <w:tcW w:w="1296" w:type="dxa"/>
            <w:tcBorders>
              <w:top w:val="nil"/>
              <w:left w:val="nil"/>
              <w:bottom w:val="nil"/>
              <w:right w:val="nil"/>
            </w:tcBorders>
          </w:tcPr>
          <w:p w14:paraId="4B79A0C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1296" w:type="dxa"/>
            <w:tcBorders>
              <w:top w:val="nil"/>
              <w:left w:val="nil"/>
              <w:bottom w:val="nil"/>
              <w:right w:val="nil"/>
            </w:tcBorders>
          </w:tcPr>
          <w:p w14:paraId="141B0D0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697FBF" w14:paraId="484E7FD9" w14:textId="77777777" w:rsidTr="00881E20">
        <w:trPr>
          <w:jc w:val="center"/>
        </w:trPr>
        <w:tc>
          <w:tcPr>
            <w:tcW w:w="4320" w:type="dxa"/>
            <w:tcBorders>
              <w:top w:val="nil"/>
              <w:left w:val="nil"/>
              <w:bottom w:val="nil"/>
              <w:right w:val="nil"/>
            </w:tcBorders>
          </w:tcPr>
          <w:p w14:paraId="1536874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Enrollment (log)</w:t>
            </w:r>
          </w:p>
        </w:tc>
        <w:tc>
          <w:tcPr>
            <w:tcW w:w="1296" w:type="dxa"/>
            <w:tcBorders>
              <w:top w:val="nil"/>
              <w:left w:val="nil"/>
              <w:bottom w:val="nil"/>
              <w:right w:val="nil"/>
            </w:tcBorders>
          </w:tcPr>
          <w:p w14:paraId="67F09CB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14B8DDD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3.117</w:t>
            </w:r>
          </w:p>
        </w:tc>
        <w:tc>
          <w:tcPr>
            <w:tcW w:w="1296" w:type="dxa"/>
            <w:tcBorders>
              <w:top w:val="nil"/>
              <w:left w:val="nil"/>
              <w:bottom w:val="nil"/>
              <w:right w:val="nil"/>
            </w:tcBorders>
          </w:tcPr>
          <w:p w14:paraId="132448C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2086D1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4.054**</w:t>
            </w:r>
          </w:p>
        </w:tc>
      </w:tr>
      <w:tr w:rsidR="00697FBF" w14:paraId="10548BD6" w14:textId="77777777" w:rsidTr="00881E20">
        <w:trPr>
          <w:jc w:val="center"/>
        </w:trPr>
        <w:tc>
          <w:tcPr>
            <w:tcW w:w="4320" w:type="dxa"/>
            <w:tcBorders>
              <w:top w:val="nil"/>
              <w:left w:val="nil"/>
              <w:bottom w:val="nil"/>
              <w:right w:val="nil"/>
            </w:tcBorders>
          </w:tcPr>
          <w:p w14:paraId="068B75FC"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2F3A095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084D1F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(2.158)</w:t>
            </w:r>
          </w:p>
        </w:tc>
        <w:tc>
          <w:tcPr>
            <w:tcW w:w="1296" w:type="dxa"/>
            <w:tcBorders>
              <w:top w:val="nil"/>
              <w:left w:val="nil"/>
              <w:bottom w:val="nil"/>
              <w:right w:val="nil"/>
            </w:tcBorders>
          </w:tcPr>
          <w:p w14:paraId="6278445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AE2228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(0.626)</w:t>
            </w:r>
          </w:p>
        </w:tc>
      </w:tr>
      <w:tr w:rsidR="00697FBF" w14:paraId="2EBD07CB" w14:textId="77777777" w:rsidTr="00881E20">
        <w:trPr>
          <w:jc w:val="center"/>
        </w:trPr>
        <w:tc>
          <w:tcPr>
            <w:tcW w:w="4320" w:type="dxa"/>
            <w:tcBorders>
              <w:top w:val="nil"/>
              <w:left w:val="nil"/>
              <w:bottom w:val="nil"/>
              <w:right w:val="nil"/>
            </w:tcBorders>
          </w:tcPr>
          <w:p w14:paraId="168559F3"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Pupil Spending</w:t>
            </w:r>
          </w:p>
        </w:tc>
        <w:tc>
          <w:tcPr>
            <w:tcW w:w="1296" w:type="dxa"/>
            <w:tcBorders>
              <w:top w:val="nil"/>
              <w:left w:val="nil"/>
              <w:bottom w:val="nil"/>
              <w:right w:val="nil"/>
            </w:tcBorders>
          </w:tcPr>
          <w:p w14:paraId="14D8848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160692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296" w:type="dxa"/>
            <w:tcBorders>
              <w:top w:val="nil"/>
              <w:left w:val="nil"/>
              <w:bottom w:val="nil"/>
              <w:right w:val="nil"/>
            </w:tcBorders>
          </w:tcPr>
          <w:p w14:paraId="7AAE2B7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6C7816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697FBF" w14:paraId="3D8DB59B" w14:textId="77777777" w:rsidTr="00881E20">
        <w:trPr>
          <w:jc w:val="center"/>
        </w:trPr>
        <w:tc>
          <w:tcPr>
            <w:tcW w:w="4320" w:type="dxa"/>
            <w:tcBorders>
              <w:top w:val="nil"/>
              <w:left w:val="nil"/>
              <w:bottom w:val="nil"/>
              <w:right w:val="nil"/>
            </w:tcBorders>
          </w:tcPr>
          <w:p w14:paraId="24E0BE61"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5CF45B9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56A8D3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03B85D4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2DE847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697FBF" w14:paraId="047B1449" w14:textId="77777777" w:rsidTr="00881E20">
        <w:trPr>
          <w:jc w:val="center"/>
        </w:trPr>
        <w:tc>
          <w:tcPr>
            <w:tcW w:w="4320" w:type="dxa"/>
            <w:tcBorders>
              <w:top w:val="nil"/>
              <w:left w:val="nil"/>
              <w:bottom w:val="nil"/>
              <w:right w:val="nil"/>
            </w:tcBorders>
          </w:tcPr>
          <w:p w14:paraId="007CE15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IEP Students</w:t>
            </w:r>
          </w:p>
        </w:tc>
        <w:tc>
          <w:tcPr>
            <w:tcW w:w="1296" w:type="dxa"/>
            <w:tcBorders>
              <w:top w:val="nil"/>
              <w:left w:val="nil"/>
              <w:bottom w:val="nil"/>
              <w:right w:val="nil"/>
            </w:tcBorders>
          </w:tcPr>
          <w:p w14:paraId="51DE6F6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D6461E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1296" w:type="dxa"/>
            <w:tcBorders>
              <w:top w:val="nil"/>
              <w:left w:val="nil"/>
              <w:bottom w:val="nil"/>
              <w:right w:val="nil"/>
            </w:tcBorders>
          </w:tcPr>
          <w:p w14:paraId="6F0C31D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1E18A1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r>
      <w:tr w:rsidR="00697FBF" w14:paraId="7433FB20" w14:textId="77777777" w:rsidTr="00881E20">
        <w:trPr>
          <w:jc w:val="center"/>
        </w:trPr>
        <w:tc>
          <w:tcPr>
            <w:tcW w:w="4320" w:type="dxa"/>
            <w:tcBorders>
              <w:top w:val="nil"/>
              <w:left w:val="nil"/>
              <w:bottom w:val="nil"/>
              <w:right w:val="nil"/>
            </w:tcBorders>
          </w:tcPr>
          <w:p w14:paraId="00C5E10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42569F5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102B7F4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(0.394)</w:t>
            </w:r>
          </w:p>
        </w:tc>
        <w:tc>
          <w:tcPr>
            <w:tcW w:w="1296" w:type="dxa"/>
            <w:tcBorders>
              <w:top w:val="nil"/>
              <w:left w:val="nil"/>
              <w:bottom w:val="nil"/>
              <w:right w:val="nil"/>
            </w:tcBorders>
          </w:tcPr>
          <w:p w14:paraId="6FBDE42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2E7DDC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(0.179)</w:t>
            </w:r>
          </w:p>
        </w:tc>
      </w:tr>
      <w:tr w:rsidR="00697FBF" w14:paraId="0F062772" w14:textId="77777777" w:rsidTr="00881E20">
        <w:trPr>
          <w:jc w:val="center"/>
        </w:trPr>
        <w:tc>
          <w:tcPr>
            <w:tcW w:w="4320" w:type="dxa"/>
            <w:tcBorders>
              <w:top w:val="nil"/>
              <w:left w:val="nil"/>
              <w:bottom w:val="nil"/>
              <w:right w:val="nil"/>
            </w:tcBorders>
          </w:tcPr>
          <w:p w14:paraId="0935E0AE"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296" w:type="dxa"/>
            <w:tcBorders>
              <w:top w:val="nil"/>
              <w:left w:val="nil"/>
              <w:bottom w:val="nil"/>
              <w:right w:val="nil"/>
            </w:tcBorders>
          </w:tcPr>
          <w:p w14:paraId="72F935F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73.263**</w:t>
            </w:r>
          </w:p>
        </w:tc>
        <w:tc>
          <w:tcPr>
            <w:tcW w:w="1296" w:type="dxa"/>
            <w:tcBorders>
              <w:top w:val="nil"/>
              <w:left w:val="nil"/>
              <w:bottom w:val="nil"/>
              <w:right w:val="nil"/>
            </w:tcBorders>
          </w:tcPr>
          <w:p w14:paraId="5D98653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38.736</w:t>
            </w:r>
          </w:p>
        </w:tc>
        <w:tc>
          <w:tcPr>
            <w:tcW w:w="1296" w:type="dxa"/>
            <w:tcBorders>
              <w:top w:val="nil"/>
              <w:left w:val="nil"/>
              <w:bottom w:val="nil"/>
              <w:right w:val="nil"/>
            </w:tcBorders>
          </w:tcPr>
          <w:p w14:paraId="3A703EE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82.306**</w:t>
            </w:r>
          </w:p>
        </w:tc>
        <w:tc>
          <w:tcPr>
            <w:tcW w:w="1296" w:type="dxa"/>
            <w:tcBorders>
              <w:top w:val="nil"/>
              <w:left w:val="nil"/>
              <w:bottom w:val="nil"/>
              <w:right w:val="nil"/>
            </w:tcBorders>
          </w:tcPr>
          <w:p w14:paraId="7F2A262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37.209**</w:t>
            </w:r>
          </w:p>
        </w:tc>
      </w:tr>
      <w:tr w:rsidR="00697FBF" w14:paraId="03184BC9" w14:textId="77777777" w:rsidTr="00881E20">
        <w:trPr>
          <w:jc w:val="center"/>
        </w:trPr>
        <w:tc>
          <w:tcPr>
            <w:tcW w:w="4320" w:type="dxa"/>
            <w:tcBorders>
              <w:top w:val="nil"/>
              <w:left w:val="nil"/>
              <w:bottom w:val="nil"/>
              <w:right w:val="nil"/>
            </w:tcBorders>
          </w:tcPr>
          <w:p w14:paraId="7A23F755"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50D47D8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w:t>
            </w:r>
          </w:p>
        </w:tc>
        <w:tc>
          <w:tcPr>
            <w:tcW w:w="1296" w:type="dxa"/>
            <w:tcBorders>
              <w:top w:val="nil"/>
              <w:left w:val="nil"/>
              <w:bottom w:val="nil"/>
              <w:right w:val="nil"/>
            </w:tcBorders>
          </w:tcPr>
          <w:p w14:paraId="02E165D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(23.030)</w:t>
            </w:r>
          </w:p>
        </w:tc>
        <w:tc>
          <w:tcPr>
            <w:tcW w:w="1296" w:type="dxa"/>
            <w:tcBorders>
              <w:top w:val="nil"/>
              <w:left w:val="nil"/>
              <w:bottom w:val="nil"/>
              <w:right w:val="nil"/>
            </w:tcBorders>
          </w:tcPr>
          <w:p w14:paraId="1C0D886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(0.906)</w:t>
            </w:r>
          </w:p>
        </w:tc>
        <w:tc>
          <w:tcPr>
            <w:tcW w:w="1296" w:type="dxa"/>
            <w:tcBorders>
              <w:top w:val="nil"/>
              <w:left w:val="nil"/>
              <w:bottom w:val="nil"/>
              <w:right w:val="nil"/>
            </w:tcBorders>
          </w:tcPr>
          <w:p w14:paraId="4E35DAD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(6.280)</w:t>
            </w:r>
          </w:p>
        </w:tc>
      </w:tr>
      <w:tr w:rsidR="00697FBF" w14:paraId="3D477991" w14:textId="77777777" w:rsidTr="00881E20">
        <w:trPr>
          <w:jc w:val="center"/>
        </w:trPr>
        <w:tc>
          <w:tcPr>
            <w:tcW w:w="4320" w:type="dxa"/>
            <w:tcBorders>
              <w:top w:val="nil"/>
              <w:left w:val="nil"/>
              <w:bottom w:val="nil"/>
              <w:right w:val="nil"/>
            </w:tcBorders>
          </w:tcPr>
          <w:p w14:paraId="562018EA"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28689A0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FE916C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C1B477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D90F65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077DE07A" w14:textId="77777777" w:rsidTr="00881E20">
        <w:trPr>
          <w:jc w:val="center"/>
        </w:trPr>
        <w:tc>
          <w:tcPr>
            <w:tcW w:w="4320" w:type="dxa"/>
            <w:tcBorders>
              <w:top w:val="nil"/>
              <w:left w:val="nil"/>
              <w:bottom w:val="nil"/>
              <w:right w:val="nil"/>
            </w:tcBorders>
          </w:tcPr>
          <w:p w14:paraId="7A0F833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96" w:type="dxa"/>
            <w:tcBorders>
              <w:top w:val="nil"/>
              <w:left w:val="nil"/>
              <w:bottom w:val="nil"/>
              <w:right w:val="nil"/>
            </w:tcBorders>
          </w:tcPr>
          <w:p w14:paraId="4029E97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6" w:type="dxa"/>
            <w:tcBorders>
              <w:top w:val="nil"/>
              <w:left w:val="nil"/>
              <w:bottom w:val="nil"/>
              <w:right w:val="nil"/>
            </w:tcBorders>
          </w:tcPr>
          <w:p w14:paraId="22EF3AD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6" w:type="dxa"/>
            <w:tcBorders>
              <w:top w:val="nil"/>
              <w:left w:val="nil"/>
              <w:bottom w:val="nil"/>
              <w:right w:val="nil"/>
            </w:tcBorders>
          </w:tcPr>
          <w:p w14:paraId="4EB179E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296" w:type="dxa"/>
            <w:tcBorders>
              <w:top w:val="nil"/>
              <w:left w:val="nil"/>
              <w:bottom w:val="nil"/>
              <w:right w:val="nil"/>
            </w:tcBorders>
          </w:tcPr>
          <w:p w14:paraId="099DD84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697FBF" w14:paraId="1593262A" w14:textId="77777777" w:rsidTr="00881E20">
        <w:tblPrEx>
          <w:tblBorders>
            <w:bottom w:val="single" w:sz="6" w:space="0" w:color="auto"/>
          </w:tblBorders>
        </w:tblPrEx>
        <w:trPr>
          <w:jc w:val="center"/>
        </w:trPr>
        <w:tc>
          <w:tcPr>
            <w:tcW w:w="4320" w:type="dxa"/>
            <w:tcBorders>
              <w:top w:val="nil"/>
              <w:left w:val="nil"/>
              <w:bottom w:val="single" w:sz="6" w:space="0" w:color="auto"/>
              <w:right w:val="nil"/>
            </w:tcBorders>
          </w:tcPr>
          <w:p w14:paraId="031957E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296" w:type="dxa"/>
            <w:tcBorders>
              <w:top w:val="nil"/>
              <w:left w:val="nil"/>
              <w:bottom w:val="single" w:sz="6" w:space="0" w:color="auto"/>
              <w:right w:val="nil"/>
            </w:tcBorders>
          </w:tcPr>
          <w:p w14:paraId="7E4DF98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0.820</w:t>
            </w:r>
          </w:p>
        </w:tc>
        <w:tc>
          <w:tcPr>
            <w:tcW w:w="1296" w:type="dxa"/>
            <w:tcBorders>
              <w:top w:val="nil"/>
              <w:left w:val="nil"/>
              <w:bottom w:val="single" w:sz="6" w:space="0" w:color="auto"/>
              <w:right w:val="nil"/>
            </w:tcBorders>
          </w:tcPr>
          <w:p w14:paraId="1069B9B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0.841</w:t>
            </w:r>
          </w:p>
        </w:tc>
        <w:tc>
          <w:tcPr>
            <w:tcW w:w="1296" w:type="dxa"/>
            <w:tcBorders>
              <w:top w:val="nil"/>
              <w:left w:val="nil"/>
              <w:bottom w:val="single" w:sz="6" w:space="0" w:color="auto"/>
              <w:right w:val="nil"/>
            </w:tcBorders>
          </w:tcPr>
          <w:p w14:paraId="4307330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0.744</w:t>
            </w:r>
          </w:p>
        </w:tc>
        <w:tc>
          <w:tcPr>
            <w:tcW w:w="1296" w:type="dxa"/>
            <w:tcBorders>
              <w:top w:val="nil"/>
              <w:left w:val="nil"/>
              <w:bottom w:val="single" w:sz="6" w:space="0" w:color="auto"/>
              <w:right w:val="nil"/>
            </w:tcBorders>
          </w:tcPr>
          <w:p w14:paraId="063E0D5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w:t>
            </w:r>
          </w:p>
        </w:tc>
      </w:tr>
    </w:tbl>
    <w:p w14:paraId="492BE562"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0"/>
          <w:szCs w:val="24"/>
        </w:rPr>
      </w:pPr>
      <w:r w:rsidRPr="00D13D3F">
        <w:rPr>
          <w:rFonts w:ascii="Times New Roman" w:hAnsi="Times New Roman" w:cs="Times New Roman"/>
          <w:sz w:val="20"/>
          <w:szCs w:val="24"/>
        </w:rPr>
        <w:t>Robust standard errors in parentheses</w:t>
      </w:r>
      <w:r>
        <w:rPr>
          <w:rFonts w:ascii="Times New Roman" w:hAnsi="Times New Roman" w:cs="Times New Roman"/>
          <w:sz w:val="20"/>
          <w:szCs w:val="24"/>
        </w:rPr>
        <w:t>.</w:t>
      </w:r>
      <w:r w:rsidRPr="00D13D3F">
        <w:rPr>
          <w:rFonts w:ascii="Times New Roman" w:hAnsi="Times New Roman" w:cs="Times New Roman"/>
          <w:sz w:val="20"/>
          <w:szCs w:val="24"/>
        </w:rPr>
        <w:t xml:space="preserve">  ** p&lt;0.01, * p&lt;0.05, + p&lt;0.1</w:t>
      </w:r>
    </w:p>
    <w:p w14:paraId="340BCF6C" w14:textId="77777777" w:rsidR="00697FBF" w:rsidRPr="00D13D3F" w:rsidRDefault="00697FBF" w:rsidP="00697FBF">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OLS regression models predicting district percent proficient, excluding charter schools and districts that are not K-12. Control variables in even-numbers regressions include enrollment (logged to reduce skewness), spending per pupil, and proportion of special education students.</w:t>
      </w:r>
    </w:p>
    <w:p w14:paraId="44212E83" w14:textId="77777777" w:rsidR="00697FBF" w:rsidRDefault="00697FBF" w:rsidP="00697FBF">
      <w:pPr>
        <w:spacing w:after="0"/>
        <w:rPr>
          <w:rFonts w:ascii="Times New Roman" w:hAnsi="Times New Roman" w:cs="Times New Roman"/>
          <w:sz w:val="24"/>
          <w:szCs w:val="24"/>
        </w:rPr>
      </w:pPr>
    </w:p>
    <w:p w14:paraId="48022DFB"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Predicted Math Proficiency Rate</w:t>
      </w:r>
    </w:p>
    <w:tbl>
      <w:tblPr>
        <w:tblW w:w="9504" w:type="dxa"/>
        <w:jc w:val="center"/>
        <w:tblLayout w:type="fixed"/>
        <w:tblCellMar>
          <w:left w:w="75" w:type="dxa"/>
          <w:right w:w="75" w:type="dxa"/>
        </w:tblCellMar>
        <w:tblLook w:val="0000" w:firstRow="0" w:lastRow="0" w:firstColumn="0" w:lastColumn="0" w:noHBand="0" w:noVBand="0"/>
      </w:tblPr>
      <w:tblGrid>
        <w:gridCol w:w="4320"/>
        <w:gridCol w:w="1296"/>
        <w:gridCol w:w="1296"/>
        <w:gridCol w:w="1296"/>
        <w:gridCol w:w="1296"/>
      </w:tblGrid>
      <w:tr w:rsidR="00697FBF" w14:paraId="349EB4E2" w14:textId="77777777" w:rsidTr="00881E20">
        <w:trPr>
          <w:jc w:val="center"/>
        </w:trPr>
        <w:tc>
          <w:tcPr>
            <w:tcW w:w="4320" w:type="dxa"/>
            <w:tcBorders>
              <w:top w:val="single" w:sz="6" w:space="0" w:color="auto"/>
              <w:left w:val="nil"/>
              <w:bottom w:val="nil"/>
              <w:right w:val="nil"/>
            </w:tcBorders>
          </w:tcPr>
          <w:p w14:paraId="16AAE096"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6" w:space="0" w:color="auto"/>
              <w:left w:val="nil"/>
              <w:bottom w:val="nil"/>
              <w:right w:val="nil"/>
            </w:tcBorders>
          </w:tcPr>
          <w:p w14:paraId="34768B4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tcPr>
          <w:p w14:paraId="42C9B96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6" w:space="0" w:color="auto"/>
              <w:left w:val="nil"/>
              <w:bottom w:val="nil"/>
              <w:right w:val="nil"/>
            </w:tcBorders>
          </w:tcPr>
          <w:p w14:paraId="4FDB388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6" w:space="0" w:color="auto"/>
              <w:left w:val="nil"/>
              <w:bottom w:val="nil"/>
              <w:right w:val="nil"/>
            </w:tcBorders>
          </w:tcPr>
          <w:p w14:paraId="28147A2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97FBF" w14:paraId="7A0D6955" w14:textId="77777777" w:rsidTr="00881E20">
        <w:trPr>
          <w:jc w:val="center"/>
        </w:trPr>
        <w:tc>
          <w:tcPr>
            <w:tcW w:w="4320" w:type="dxa"/>
            <w:tcBorders>
              <w:top w:val="nil"/>
              <w:left w:val="nil"/>
              <w:bottom w:val="single" w:sz="6" w:space="0" w:color="auto"/>
              <w:right w:val="nil"/>
            </w:tcBorders>
          </w:tcPr>
          <w:p w14:paraId="478E1AF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296" w:type="dxa"/>
            <w:tcBorders>
              <w:top w:val="nil"/>
              <w:left w:val="nil"/>
              <w:bottom w:val="single" w:sz="6" w:space="0" w:color="auto"/>
              <w:right w:val="nil"/>
            </w:tcBorders>
          </w:tcPr>
          <w:p w14:paraId="31AD5FE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6345098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6A8AFCA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96" w:type="dxa"/>
            <w:tcBorders>
              <w:top w:val="nil"/>
              <w:left w:val="nil"/>
              <w:bottom w:val="single" w:sz="6" w:space="0" w:color="auto"/>
              <w:right w:val="nil"/>
            </w:tcBorders>
          </w:tcPr>
          <w:p w14:paraId="710C25A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r>
      <w:tr w:rsidR="00697FBF" w14:paraId="0FFDB99D" w14:textId="77777777" w:rsidTr="00881E20">
        <w:trPr>
          <w:jc w:val="center"/>
        </w:trPr>
        <w:tc>
          <w:tcPr>
            <w:tcW w:w="4320" w:type="dxa"/>
            <w:tcBorders>
              <w:top w:val="nil"/>
              <w:left w:val="nil"/>
              <w:bottom w:val="nil"/>
              <w:right w:val="nil"/>
            </w:tcBorders>
          </w:tcPr>
          <w:p w14:paraId="6F8ED0D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54EEEF1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D584D7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FA0492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322901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7BDB58F4" w14:textId="77777777" w:rsidTr="00881E20">
        <w:trPr>
          <w:jc w:val="center"/>
        </w:trPr>
        <w:tc>
          <w:tcPr>
            <w:tcW w:w="4320" w:type="dxa"/>
            <w:tcBorders>
              <w:top w:val="nil"/>
              <w:left w:val="nil"/>
              <w:bottom w:val="nil"/>
              <w:right w:val="nil"/>
            </w:tcBorders>
          </w:tcPr>
          <w:p w14:paraId="13C682FF"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Free/Reduced-Price Lunch Eligibility</w:t>
            </w:r>
          </w:p>
        </w:tc>
        <w:tc>
          <w:tcPr>
            <w:tcW w:w="1296" w:type="dxa"/>
            <w:tcBorders>
              <w:top w:val="nil"/>
              <w:left w:val="nil"/>
              <w:bottom w:val="nil"/>
              <w:right w:val="nil"/>
            </w:tcBorders>
          </w:tcPr>
          <w:p w14:paraId="419C24A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-0.588**</w:t>
            </w:r>
          </w:p>
        </w:tc>
        <w:tc>
          <w:tcPr>
            <w:tcW w:w="1296" w:type="dxa"/>
            <w:tcBorders>
              <w:top w:val="nil"/>
              <w:left w:val="nil"/>
              <w:bottom w:val="nil"/>
              <w:right w:val="nil"/>
            </w:tcBorders>
          </w:tcPr>
          <w:p w14:paraId="1E365D4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-0.690**</w:t>
            </w:r>
          </w:p>
        </w:tc>
        <w:tc>
          <w:tcPr>
            <w:tcW w:w="1296" w:type="dxa"/>
            <w:tcBorders>
              <w:top w:val="nil"/>
              <w:left w:val="nil"/>
              <w:bottom w:val="nil"/>
              <w:right w:val="nil"/>
            </w:tcBorders>
          </w:tcPr>
          <w:p w14:paraId="26A635E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-0.821**</w:t>
            </w:r>
          </w:p>
        </w:tc>
        <w:tc>
          <w:tcPr>
            <w:tcW w:w="1296" w:type="dxa"/>
            <w:tcBorders>
              <w:top w:val="nil"/>
              <w:left w:val="nil"/>
              <w:bottom w:val="nil"/>
              <w:right w:val="nil"/>
            </w:tcBorders>
          </w:tcPr>
          <w:p w14:paraId="516DC99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-0.898**</w:t>
            </w:r>
          </w:p>
        </w:tc>
      </w:tr>
      <w:tr w:rsidR="00697FBF" w14:paraId="4135E825" w14:textId="77777777" w:rsidTr="00881E20">
        <w:trPr>
          <w:jc w:val="center"/>
        </w:trPr>
        <w:tc>
          <w:tcPr>
            <w:tcW w:w="4320" w:type="dxa"/>
            <w:tcBorders>
              <w:top w:val="nil"/>
              <w:left w:val="nil"/>
              <w:bottom w:val="nil"/>
              <w:right w:val="nil"/>
            </w:tcBorders>
          </w:tcPr>
          <w:p w14:paraId="28F08433"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2E0C603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(0.045)</w:t>
            </w:r>
          </w:p>
        </w:tc>
        <w:tc>
          <w:tcPr>
            <w:tcW w:w="1296" w:type="dxa"/>
            <w:tcBorders>
              <w:top w:val="nil"/>
              <w:left w:val="nil"/>
              <w:bottom w:val="nil"/>
              <w:right w:val="nil"/>
            </w:tcBorders>
          </w:tcPr>
          <w:p w14:paraId="2BD4B11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c>
          <w:tcPr>
            <w:tcW w:w="1296" w:type="dxa"/>
            <w:tcBorders>
              <w:top w:val="nil"/>
              <w:left w:val="nil"/>
              <w:bottom w:val="nil"/>
              <w:right w:val="nil"/>
            </w:tcBorders>
          </w:tcPr>
          <w:p w14:paraId="199BA52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1296" w:type="dxa"/>
            <w:tcBorders>
              <w:top w:val="nil"/>
              <w:left w:val="nil"/>
              <w:bottom w:val="nil"/>
              <w:right w:val="nil"/>
            </w:tcBorders>
          </w:tcPr>
          <w:p w14:paraId="031B165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r>
      <w:tr w:rsidR="00697FBF" w14:paraId="0E759031" w14:textId="77777777" w:rsidTr="00881E20">
        <w:trPr>
          <w:jc w:val="center"/>
        </w:trPr>
        <w:tc>
          <w:tcPr>
            <w:tcW w:w="4320" w:type="dxa"/>
            <w:tcBorders>
              <w:top w:val="nil"/>
              <w:left w:val="nil"/>
              <w:bottom w:val="nil"/>
              <w:right w:val="nil"/>
            </w:tcBorders>
          </w:tcPr>
          <w:p w14:paraId="4C179EAC"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Enrollment (log)</w:t>
            </w:r>
          </w:p>
        </w:tc>
        <w:tc>
          <w:tcPr>
            <w:tcW w:w="1296" w:type="dxa"/>
            <w:tcBorders>
              <w:top w:val="nil"/>
              <w:left w:val="nil"/>
              <w:bottom w:val="nil"/>
              <w:right w:val="nil"/>
            </w:tcBorders>
          </w:tcPr>
          <w:p w14:paraId="412F050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3E1920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2.569</w:t>
            </w:r>
          </w:p>
        </w:tc>
        <w:tc>
          <w:tcPr>
            <w:tcW w:w="1296" w:type="dxa"/>
            <w:tcBorders>
              <w:top w:val="nil"/>
              <w:left w:val="nil"/>
              <w:bottom w:val="nil"/>
              <w:right w:val="nil"/>
            </w:tcBorders>
          </w:tcPr>
          <w:p w14:paraId="3FABC2E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B60DFC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5.653**</w:t>
            </w:r>
          </w:p>
        </w:tc>
      </w:tr>
      <w:tr w:rsidR="00697FBF" w14:paraId="26132CAB" w14:textId="77777777" w:rsidTr="00881E20">
        <w:trPr>
          <w:jc w:val="center"/>
        </w:trPr>
        <w:tc>
          <w:tcPr>
            <w:tcW w:w="4320" w:type="dxa"/>
            <w:tcBorders>
              <w:top w:val="nil"/>
              <w:left w:val="nil"/>
              <w:bottom w:val="nil"/>
              <w:right w:val="nil"/>
            </w:tcBorders>
          </w:tcPr>
          <w:p w14:paraId="4F29526F"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7F4C53B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E34D38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(2.522)</w:t>
            </w:r>
          </w:p>
        </w:tc>
        <w:tc>
          <w:tcPr>
            <w:tcW w:w="1296" w:type="dxa"/>
            <w:tcBorders>
              <w:top w:val="nil"/>
              <w:left w:val="nil"/>
              <w:bottom w:val="nil"/>
              <w:right w:val="nil"/>
            </w:tcBorders>
          </w:tcPr>
          <w:p w14:paraId="3BA3842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B10FEF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(0.689)</w:t>
            </w:r>
          </w:p>
        </w:tc>
      </w:tr>
      <w:tr w:rsidR="00697FBF" w14:paraId="7823A3D7" w14:textId="77777777" w:rsidTr="00881E20">
        <w:trPr>
          <w:jc w:val="center"/>
        </w:trPr>
        <w:tc>
          <w:tcPr>
            <w:tcW w:w="4320" w:type="dxa"/>
            <w:tcBorders>
              <w:top w:val="nil"/>
              <w:left w:val="nil"/>
              <w:bottom w:val="nil"/>
              <w:right w:val="nil"/>
            </w:tcBorders>
          </w:tcPr>
          <w:p w14:paraId="48A5602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Pupil Spending</w:t>
            </w:r>
          </w:p>
        </w:tc>
        <w:tc>
          <w:tcPr>
            <w:tcW w:w="1296" w:type="dxa"/>
            <w:tcBorders>
              <w:top w:val="nil"/>
              <w:left w:val="nil"/>
              <w:bottom w:val="nil"/>
              <w:right w:val="nil"/>
            </w:tcBorders>
          </w:tcPr>
          <w:p w14:paraId="0B66B5A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E546AD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07938E6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2CAC63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697FBF" w14:paraId="1733EAA8" w14:textId="77777777" w:rsidTr="00881E20">
        <w:trPr>
          <w:jc w:val="center"/>
        </w:trPr>
        <w:tc>
          <w:tcPr>
            <w:tcW w:w="4320" w:type="dxa"/>
            <w:tcBorders>
              <w:top w:val="nil"/>
              <w:left w:val="nil"/>
              <w:bottom w:val="nil"/>
              <w:right w:val="nil"/>
            </w:tcBorders>
          </w:tcPr>
          <w:p w14:paraId="0A516A3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7064843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B32043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28D83C6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A91D20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697FBF" w14:paraId="7D8E61CB" w14:textId="77777777" w:rsidTr="00881E20">
        <w:trPr>
          <w:jc w:val="center"/>
        </w:trPr>
        <w:tc>
          <w:tcPr>
            <w:tcW w:w="4320" w:type="dxa"/>
            <w:tcBorders>
              <w:top w:val="nil"/>
              <w:left w:val="nil"/>
              <w:bottom w:val="nil"/>
              <w:right w:val="nil"/>
            </w:tcBorders>
          </w:tcPr>
          <w:p w14:paraId="3DBDEFC5"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IEP Students</w:t>
            </w:r>
          </w:p>
        </w:tc>
        <w:tc>
          <w:tcPr>
            <w:tcW w:w="1296" w:type="dxa"/>
            <w:tcBorders>
              <w:top w:val="nil"/>
              <w:left w:val="nil"/>
              <w:bottom w:val="nil"/>
              <w:right w:val="nil"/>
            </w:tcBorders>
          </w:tcPr>
          <w:p w14:paraId="3AA4300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7D2959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0.404</w:t>
            </w:r>
          </w:p>
        </w:tc>
        <w:tc>
          <w:tcPr>
            <w:tcW w:w="1296" w:type="dxa"/>
            <w:tcBorders>
              <w:top w:val="nil"/>
              <w:left w:val="nil"/>
              <w:bottom w:val="nil"/>
              <w:right w:val="nil"/>
            </w:tcBorders>
          </w:tcPr>
          <w:p w14:paraId="74C1AC0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4F1712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r>
      <w:tr w:rsidR="00697FBF" w14:paraId="0EF811D2" w14:textId="77777777" w:rsidTr="00881E20">
        <w:trPr>
          <w:jc w:val="center"/>
        </w:trPr>
        <w:tc>
          <w:tcPr>
            <w:tcW w:w="4320" w:type="dxa"/>
            <w:tcBorders>
              <w:top w:val="nil"/>
              <w:left w:val="nil"/>
              <w:bottom w:val="nil"/>
              <w:right w:val="nil"/>
            </w:tcBorders>
          </w:tcPr>
          <w:p w14:paraId="5A4AA24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7C406F9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F068A2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(0.652)</w:t>
            </w:r>
          </w:p>
        </w:tc>
        <w:tc>
          <w:tcPr>
            <w:tcW w:w="1296" w:type="dxa"/>
            <w:tcBorders>
              <w:top w:val="nil"/>
              <w:left w:val="nil"/>
              <w:bottom w:val="nil"/>
              <w:right w:val="nil"/>
            </w:tcBorders>
          </w:tcPr>
          <w:p w14:paraId="48EE523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9D5826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r>
      <w:tr w:rsidR="00697FBF" w14:paraId="35BB127E" w14:textId="77777777" w:rsidTr="00881E20">
        <w:trPr>
          <w:jc w:val="center"/>
        </w:trPr>
        <w:tc>
          <w:tcPr>
            <w:tcW w:w="4320" w:type="dxa"/>
            <w:tcBorders>
              <w:top w:val="nil"/>
              <w:left w:val="nil"/>
              <w:bottom w:val="nil"/>
              <w:right w:val="nil"/>
            </w:tcBorders>
          </w:tcPr>
          <w:p w14:paraId="5DD05085"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296" w:type="dxa"/>
            <w:tcBorders>
              <w:top w:val="nil"/>
              <w:left w:val="nil"/>
              <w:bottom w:val="nil"/>
              <w:right w:val="nil"/>
            </w:tcBorders>
          </w:tcPr>
          <w:p w14:paraId="1BADF71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59.592**</w:t>
            </w:r>
          </w:p>
        </w:tc>
        <w:tc>
          <w:tcPr>
            <w:tcW w:w="1296" w:type="dxa"/>
            <w:tcBorders>
              <w:top w:val="nil"/>
              <w:left w:val="nil"/>
              <w:bottom w:val="nil"/>
              <w:right w:val="nil"/>
            </w:tcBorders>
          </w:tcPr>
          <w:p w14:paraId="7BED72C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33.273</w:t>
            </w:r>
          </w:p>
        </w:tc>
        <w:tc>
          <w:tcPr>
            <w:tcW w:w="1296" w:type="dxa"/>
            <w:tcBorders>
              <w:top w:val="nil"/>
              <w:left w:val="nil"/>
              <w:bottom w:val="nil"/>
              <w:right w:val="nil"/>
            </w:tcBorders>
          </w:tcPr>
          <w:p w14:paraId="5F59A11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79.286**</w:t>
            </w:r>
          </w:p>
        </w:tc>
        <w:tc>
          <w:tcPr>
            <w:tcW w:w="1296" w:type="dxa"/>
            <w:tcBorders>
              <w:top w:val="nil"/>
              <w:left w:val="nil"/>
              <w:bottom w:val="nil"/>
              <w:right w:val="nil"/>
            </w:tcBorders>
          </w:tcPr>
          <w:p w14:paraId="0C87184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23.168**</w:t>
            </w:r>
          </w:p>
        </w:tc>
      </w:tr>
      <w:tr w:rsidR="00697FBF" w14:paraId="7ED4DC9F" w14:textId="77777777" w:rsidTr="00881E20">
        <w:trPr>
          <w:jc w:val="center"/>
        </w:trPr>
        <w:tc>
          <w:tcPr>
            <w:tcW w:w="4320" w:type="dxa"/>
            <w:tcBorders>
              <w:top w:val="nil"/>
              <w:left w:val="nil"/>
              <w:bottom w:val="nil"/>
              <w:right w:val="nil"/>
            </w:tcBorders>
          </w:tcPr>
          <w:p w14:paraId="64C1362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6348445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(2.395)</w:t>
            </w:r>
          </w:p>
        </w:tc>
        <w:tc>
          <w:tcPr>
            <w:tcW w:w="1296" w:type="dxa"/>
            <w:tcBorders>
              <w:top w:val="nil"/>
              <w:left w:val="nil"/>
              <w:bottom w:val="nil"/>
              <w:right w:val="nil"/>
            </w:tcBorders>
          </w:tcPr>
          <w:p w14:paraId="6672E8A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(28.433)</w:t>
            </w:r>
          </w:p>
        </w:tc>
        <w:tc>
          <w:tcPr>
            <w:tcW w:w="1296" w:type="dxa"/>
            <w:tcBorders>
              <w:top w:val="nil"/>
              <w:left w:val="nil"/>
              <w:bottom w:val="nil"/>
              <w:right w:val="nil"/>
            </w:tcBorders>
          </w:tcPr>
          <w:p w14:paraId="6154B5E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w:t>
            </w:r>
          </w:p>
        </w:tc>
        <w:tc>
          <w:tcPr>
            <w:tcW w:w="1296" w:type="dxa"/>
            <w:tcBorders>
              <w:top w:val="nil"/>
              <w:left w:val="nil"/>
              <w:bottom w:val="nil"/>
              <w:right w:val="nil"/>
            </w:tcBorders>
          </w:tcPr>
          <w:p w14:paraId="09D300D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(6.865)</w:t>
            </w:r>
          </w:p>
        </w:tc>
      </w:tr>
      <w:tr w:rsidR="00697FBF" w14:paraId="14BD81ED" w14:textId="77777777" w:rsidTr="00881E20">
        <w:trPr>
          <w:jc w:val="center"/>
        </w:trPr>
        <w:tc>
          <w:tcPr>
            <w:tcW w:w="4320" w:type="dxa"/>
            <w:tcBorders>
              <w:top w:val="nil"/>
              <w:left w:val="nil"/>
              <w:bottom w:val="nil"/>
              <w:right w:val="nil"/>
            </w:tcBorders>
          </w:tcPr>
          <w:p w14:paraId="4720C4C2"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4F29303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A2AF9A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DB96A4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D2F903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36DBD149" w14:textId="77777777" w:rsidTr="00881E20">
        <w:trPr>
          <w:jc w:val="center"/>
        </w:trPr>
        <w:tc>
          <w:tcPr>
            <w:tcW w:w="4320" w:type="dxa"/>
            <w:tcBorders>
              <w:top w:val="nil"/>
              <w:left w:val="nil"/>
              <w:bottom w:val="nil"/>
              <w:right w:val="nil"/>
            </w:tcBorders>
          </w:tcPr>
          <w:p w14:paraId="452E2E0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96" w:type="dxa"/>
            <w:tcBorders>
              <w:top w:val="nil"/>
              <w:left w:val="nil"/>
              <w:bottom w:val="nil"/>
              <w:right w:val="nil"/>
            </w:tcBorders>
          </w:tcPr>
          <w:p w14:paraId="17A9711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6" w:type="dxa"/>
            <w:tcBorders>
              <w:top w:val="nil"/>
              <w:left w:val="nil"/>
              <w:bottom w:val="nil"/>
              <w:right w:val="nil"/>
            </w:tcBorders>
          </w:tcPr>
          <w:p w14:paraId="5A64DE1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296" w:type="dxa"/>
            <w:tcBorders>
              <w:top w:val="nil"/>
              <w:left w:val="nil"/>
              <w:bottom w:val="nil"/>
              <w:right w:val="nil"/>
            </w:tcBorders>
          </w:tcPr>
          <w:p w14:paraId="6AA9FF6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296" w:type="dxa"/>
            <w:tcBorders>
              <w:top w:val="nil"/>
              <w:left w:val="nil"/>
              <w:bottom w:val="nil"/>
              <w:right w:val="nil"/>
            </w:tcBorders>
          </w:tcPr>
          <w:p w14:paraId="16B8492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697FBF" w14:paraId="3FDC858B" w14:textId="77777777" w:rsidTr="00881E20">
        <w:tblPrEx>
          <w:tblBorders>
            <w:bottom w:val="single" w:sz="6" w:space="0" w:color="auto"/>
          </w:tblBorders>
        </w:tblPrEx>
        <w:trPr>
          <w:jc w:val="center"/>
        </w:trPr>
        <w:tc>
          <w:tcPr>
            <w:tcW w:w="4320" w:type="dxa"/>
            <w:tcBorders>
              <w:top w:val="nil"/>
              <w:left w:val="nil"/>
              <w:bottom w:val="single" w:sz="6" w:space="0" w:color="auto"/>
              <w:right w:val="nil"/>
            </w:tcBorders>
          </w:tcPr>
          <w:p w14:paraId="29F8AF1E"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296" w:type="dxa"/>
            <w:tcBorders>
              <w:top w:val="nil"/>
              <w:left w:val="nil"/>
              <w:bottom w:val="single" w:sz="6" w:space="0" w:color="auto"/>
              <w:right w:val="nil"/>
            </w:tcBorders>
          </w:tcPr>
          <w:p w14:paraId="4462E45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0.723</w:t>
            </w:r>
          </w:p>
        </w:tc>
        <w:tc>
          <w:tcPr>
            <w:tcW w:w="1296" w:type="dxa"/>
            <w:tcBorders>
              <w:top w:val="nil"/>
              <w:left w:val="nil"/>
              <w:bottom w:val="single" w:sz="6" w:space="0" w:color="auto"/>
              <w:right w:val="nil"/>
            </w:tcBorders>
          </w:tcPr>
          <w:p w14:paraId="20DDF02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0.737</w:t>
            </w:r>
          </w:p>
        </w:tc>
        <w:tc>
          <w:tcPr>
            <w:tcW w:w="1296" w:type="dxa"/>
            <w:tcBorders>
              <w:top w:val="nil"/>
              <w:left w:val="nil"/>
              <w:bottom w:val="single" w:sz="6" w:space="0" w:color="auto"/>
              <w:right w:val="nil"/>
            </w:tcBorders>
          </w:tcPr>
          <w:p w14:paraId="7D523A1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0.732</w:t>
            </w:r>
          </w:p>
        </w:tc>
        <w:tc>
          <w:tcPr>
            <w:tcW w:w="1296" w:type="dxa"/>
            <w:tcBorders>
              <w:top w:val="nil"/>
              <w:left w:val="nil"/>
              <w:bottom w:val="single" w:sz="6" w:space="0" w:color="auto"/>
              <w:right w:val="nil"/>
            </w:tcBorders>
          </w:tcPr>
          <w:p w14:paraId="568B7A3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r>
    </w:tbl>
    <w:p w14:paraId="09FBFF1D"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0"/>
          <w:szCs w:val="24"/>
        </w:rPr>
      </w:pPr>
      <w:r w:rsidRPr="00D13D3F">
        <w:rPr>
          <w:rFonts w:ascii="Times New Roman" w:hAnsi="Times New Roman" w:cs="Times New Roman"/>
          <w:sz w:val="20"/>
          <w:szCs w:val="24"/>
        </w:rPr>
        <w:t>Robust standard errors in parentheses</w:t>
      </w:r>
      <w:r>
        <w:rPr>
          <w:rFonts w:ascii="Times New Roman" w:hAnsi="Times New Roman" w:cs="Times New Roman"/>
          <w:sz w:val="20"/>
          <w:szCs w:val="24"/>
        </w:rPr>
        <w:t>.</w:t>
      </w:r>
      <w:r w:rsidRPr="00D13D3F">
        <w:rPr>
          <w:rFonts w:ascii="Times New Roman" w:hAnsi="Times New Roman" w:cs="Times New Roman"/>
          <w:sz w:val="20"/>
          <w:szCs w:val="24"/>
        </w:rPr>
        <w:t xml:space="preserve">  ** p&lt;0.01, * p&lt;0.05, + p&lt;0.1</w:t>
      </w:r>
    </w:p>
    <w:p w14:paraId="2376B84E" w14:textId="77777777" w:rsidR="00697FBF" w:rsidRPr="007D5118" w:rsidRDefault="00697FBF" w:rsidP="00697FBF">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OLS regression models predicting district percent proficient, excluding charter schools and districts that are not K-12. Control variables in even-numbers regressions include enrollment (logged to reduce skewness), spending per pupil, and proportion of special education students.</w:t>
      </w:r>
      <w:r>
        <w:rPr>
          <w:rFonts w:ascii="Times New Roman" w:hAnsi="Times New Roman" w:cs="Times New Roman"/>
          <w:sz w:val="24"/>
          <w:szCs w:val="24"/>
        </w:rPr>
        <w:br w:type="page"/>
      </w:r>
    </w:p>
    <w:p w14:paraId="1C8947BA" w14:textId="7DC0EFE0" w:rsidR="00697FBF" w:rsidRPr="00451219" w:rsidRDefault="00B86AF4" w:rsidP="00697FBF">
      <w:pPr>
        <w:spacing w:after="0"/>
        <w:rPr>
          <w:rFonts w:ascii="Times New Roman" w:hAnsi="Times New Roman" w:cs="Times New Roman"/>
          <w:b/>
          <w:sz w:val="24"/>
          <w:szCs w:val="24"/>
        </w:rPr>
      </w:pPr>
      <w:r>
        <w:rPr>
          <w:rFonts w:ascii="Times New Roman" w:hAnsi="Times New Roman" w:cs="Times New Roman"/>
          <w:b/>
          <w:sz w:val="24"/>
          <w:szCs w:val="24"/>
        </w:rPr>
        <w:lastRenderedPageBreak/>
        <w:t>Panel B</w:t>
      </w:r>
      <w:proofErr w:type="gramStart"/>
      <w:r>
        <w:rPr>
          <w:rFonts w:ascii="Times New Roman" w:hAnsi="Times New Roman" w:cs="Times New Roman"/>
          <w:b/>
          <w:sz w:val="24"/>
          <w:szCs w:val="24"/>
        </w:rPr>
        <w:t>:</w:t>
      </w:r>
      <w:r w:rsidR="00697FBF" w:rsidRPr="00451219">
        <w:rPr>
          <w:rFonts w:ascii="Times New Roman" w:hAnsi="Times New Roman" w:cs="Times New Roman"/>
          <w:b/>
          <w:sz w:val="24"/>
          <w:szCs w:val="24"/>
        </w:rPr>
        <w:t>Including</w:t>
      </w:r>
      <w:proofErr w:type="gramEnd"/>
      <w:r w:rsidR="00697FBF" w:rsidRPr="00451219">
        <w:rPr>
          <w:rFonts w:ascii="Times New Roman" w:hAnsi="Times New Roman" w:cs="Times New Roman"/>
          <w:b/>
          <w:sz w:val="24"/>
          <w:szCs w:val="24"/>
        </w:rPr>
        <w:t xml:space="preserve"> Charter Schools</w:t>
      </w:r>
    </w:p>
    <w:p w14:paraId="599177AC"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Predicted ELA Proficiency Rate</w:t>
      </w:r>
    </w:p>
    <w:tbl>
      <w:tblPr>
        <w:tblW w:w="9414" w:type="dxa"/>
        <w:jc w:val="center"/>
        <w:tblLayout w:type="fixed"/>
        <w:tblCellMar>
          <w:left w:w="75" w:type="dxa"/>
          <w:right w:w="75" w:type="dxa"/>
        </w:tblCellMar>
        <w:tblLook w:val="0000" w:firstRow="0" w:lastRow="0" w:firstColumn="0" w:lastColumn="0" w:noHBand="0" w:noVBand="0"/>
      </w:tblPr>
      <w:tblGrid>
        <w:gridCol w:w="4230"/>
        <w:gridCol w:w="1296"/>
        <w:gridCol w:w="1296"/>
        <w:gridCol w:w="1296"/>
        <w:gridCol w:w="1296"/>
      </w:tblGrid>
      <w:tr w:rsidR="00697FBF" w14:paraId="6163AC3D" w14:textId="77777777" w:rsidTr="00881E20">
        <w:trPr>
          <w:jc w:val="center"/>
        </w:trPr>
        <w:tc>
          <w:tcPr>
            <w:tcW w:w="4230" w:type="dxa"/>
            <w:tcBorders>
              <w:top w:val="single" w:sz="6" w:space="0" w:color="auto"/>
              <w:left w:val="nil"/>
              <w:bottom w:val="nil"/>
              <w:right w:val="nil"/>
            </w:tcBorders>
          </w:tcPr>
          <w:p w14:paraId="3CA8D7C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6" w:space="0" w:color="auto"/>
              <w:left w:val="nil"/>
              <w:bottom w:val="nil"/>
              <w:right w:val="nil"/>
            </w:tcBorders>
          </w:tcPr>
          <w:p w14:paraId="346BB6E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tcPr>
          <w:p w14:paraId="2354972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6" w:space="0" w:color="auto"/>
              <w:left w:val="nil"/>
              <w:bottom w:val="nil"/>
              <w:right w:val="nil"/>
            </w:tcBorders>
          </w:tcPr>
          <w:p w14:paraId="7F38A2B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6" w:space="0" w:color="auto"/>
              <w:left w:val="nil"/>
              <w:bottom w:val="nil"/>
              <w:right w:val="nil"/>
            </w:tcBorders>
          </w:tcPr>
          <w:p w14:paraId="3AC6381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97FBF" w14:paraId="437CD16F" w14:textId="77777777" w:rsidTr="00881E20">
        <w:trPr>
          <w:jc w:val="center"/>
        </w:trPr>
        <w:tc>
          <w:tcPr>
            <w:tcW w:w="4230" w:type="dxa"/>
            <w:tcBorders>
              <w:top w:val="nil"/>
              <w:left w:val="nil"/>
              <w:bottom w:val="single" w:sz="6" w:space="0" w:color="auto"/>
              <w:right w:val="nil"/>
            </w:tcBorders>
          </w:tcPr>
          <w:p w14:paraId="47D39C1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296" w:type="dxa"/>
            <w:tcBorders>
              <w:top w:val="nil"/>
              <w:left w:val="nil"/>
              <w:bottom w:val="single" w:sz="6" w:space="0" w:color="auto"/>
              <w:right w:val="nil"/>
            </w:tcBorders>
          </w:tcPr>
          <w:p w14:paraId="1C1808D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61178B2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5F4129D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96" w:type="dxa"/>
            <w:tcBorders>
              <w:top w:val="nil"/>
              <w:left w:val="nil"/>
              <w:bottom w:val="single" w:sz="6" w:space="0" w:color="auto"/>
              <w:right w:val="nil"/>
            </w:tcBorders>
          </w:tcPr>
          <w:p w14:paraId="61EFB19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r>
      <w:tr w:rsidR="00697FBF" w14:paraId="3D46BCB5" w14:textId="77777777" w:rsidTr="00881E20">
        <w:trPr>
          <w:jc w:val="center"/>
        </w:trPr>
        <w:tc>
          <w:tcPr>
            <w:tcW w:w="4230" w:type="dxa"/>
            <w:tcBorders>
              <w:top w:val="nil"/>
              <w:left w:val="nil"/>
              <w:bottom w:val="nil"/>
              <w:right w:val="nil"/>
            </w:tcBorders>
          </w:tcPr>
          <w:p w14:paraId="267B788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69CB876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016EC7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A7952F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B7186A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3DA05AC2" w14:textId="77777777" w:rsidTr="00881E20">
        <w:trPr>
          <w:jc w:val="center"/>
        </w:trPr>
        <w:tc>
          <w:tcPr>
            <w:tcW w:w="4230" w:type="dxa"/>
            <w:tcBorders>
              <w:top w:val="nil"/>
              <w:left w:val="nil"/>
              <w:bottom w:val="nil"/>
              <w:right w:val="nil"/>
            </w:tcBorders>
          </w:tcPr>
          <w:p w14:paraId="5DC24D02"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Free/Reduced-Price Lunch Eligibility</w:t>
            </w:r>
          </w:p>
        </w:tc>
        <w:tc>
          <w:tcPr>
            <w:tcW w:w="1296" w:type="dxa"/>
            <w:tcBorders>
              <w:top w:val="nil"/>
              <w:left w:val="nil"/>
              <w:bottom w:val="nil"/>
              <w:right w:val="nil"/>
            </w:tcBorders>
          </w:tcPr>
          <w:p w14:paraId="02113D1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-0.517**</w:t>
            </w:r>
          </w:p>
        </w:tc>
        <w:tc>
          <w:tcPr>
            <w:tcW w:w="1296" w:type="dxa"/>
            <w:tcBorders>
              <w:top w:val="nil"/>
              <w:left w:val="nil"/>
              <w:bottom w:val="nil"/>
              <w:right w:val="nil"/>
            </w:tcBorders>
          </w:tcPr>
          <w:p w14:paraId="6A615C6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-0.454**</w:t>
            </w:r>
          </w:p>
        </w:tc>
        <w:tc>
          <w:tcPr>
            <w:tcW w:w="1296" w:type="dxa"/>
            <w:tcBorders>
              <w:top w:val="nil"/>
              <w:left w:val="nil"/>
              <w:bottom w:val="nil"/>
              <w:right w:val="nil"/>
            </w:tcBorders>
          </w:tcPr>
          <w:p w14:paraId="34225BA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-0.751**</w:t>
            </w:r>
          </w:p>
        </w:tc>
        <w:tc>
          <w:tcPr>
            <w:tcW w:w="1296" w:type="dxa"/>
            <w:tcBorders>
              <w:top w:val="nil"/>
              <w:left w:val="nil"/>
              <w:bottom w:val="nil"/>
              <w:right w:val="nil"/>
            </w:tcBorders>
          </w:tcPr>
          <w:p w14:paraId="2522A85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-0.818**</w:t>
            </w:r>
          </w:p>
        </w:tc>
      </w:tr>
      <w:tr w:rsidR="00697FBF" w14:paraId="348B3C1F" w14:textId="77777777" w:rsidTr="00881E20">
        <w:trPr>
          <w:jc w:val="center"/>
        </w:trPr>
        <w:tc>
          <w:tcPr>
            <w:tcW w:w="4230" w:type="dxa"/>
            <w:tcBorders>
              <w:top w:val="nil"/>
              <w:left w:val="nil"/>
              <w:bottom w:val="nil"/>
              <w:right w:val="nil"/>
            </w:tcBorders>
          </w:tcPr>
          <w:p w14:paraId="4BC69FD0"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1DEDD88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(0.072)</w:t>
            </w:r>
          </w:p>
        </w:tc>
        <w:tc>
          <w:tcPr>
            <w:tcW w:w="1296" w:type="dxa"/>
            <w:tcBorders>
              <w:top w:val="nil"/>
              <w:left w:val="nil"/>
              <w:bottom w:val="nil"/>
              <w:right w:val="nil"/>
            </w:tcBorders>
          </w:tcPr>
          <w:p w14:paraId="4897ED4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296" w:type="dxa"/>
            <w:tcBorders>
              <w:top w:val="nil"/>
              <w:left w:val="nil"/>
              <w:bottom w:val="nil"/>
              <w:right w:val="nil"/>
            </w:tcBorders>
          </w:tcPr>
          <w:p w14:paraId="0776DF3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296" w:type="dxa"/>
            <w:tcBorders>
              <w:top w:val="nil"/>
              <w:left w:val="nil"/>
              <w:bottom w:val="nil"/>
              <w:right w:val="nil"/>
            </w:tcBorders>
          </w:tcPr>
          <w:p w14:paraId="765EF93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r>
      <w:tr w:rsidR="00697FBF" w14:paraId="73788837" w14:textId="77777777" w:rsidTr="00881E20">
        <w:trPr>
          <w:jc w:val="center"/>
        </w:trPr>
        <w:tc>
          <w:tcPr>
            <w:tcW w:w="4230" w:type="dxa"/>
            <w:tcBorders>
              <w:top w:val="nil"/>
              <w:left w:val="nil"/>
              <w:bottom w:val="nil"/>
              <w:right w:val="nil"/>
            </w:tcBorders>
          </w:tcPr>
          <w:p w14:paraId="5C8E5165"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Enrollment (log)</w:t>
            </w:r>
          </w:p>
        </w:tc>
        <w:tc>
          <w:tcPr>
            <w:tcW w:w="1296" w:type="dxa"/>
            <w:tcBorders>
              <w:top w:val="nil"/>
              <w:left w:val="nil"/>
              <w:bottom w:val="nil"/>
              <w:right w:val="nil"/>
            </w:tcBorders>
          </w:tcPr>
          <w:p w14:paraId="5AD56B4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880751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1296" w:type="dxa"/>
            <w:tcBorders>
              <w:top w:val="nil"/>
              <w:left w:val="nil"/>
              <w:bottom w:val="nil"/>
              <w:right w:val="nil"/>
            </w:tcBorders>
          </w:tcPr>
          <w:p w14:paraId="0319542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DBDBFE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4.054**</w:t>
            </w:r>
          </w:p>
        </w:tc>
      </w:tr>
      <w:tr w:rsidR="00697FBF" w14:paraId="3CAA5184" w14:textId="77777777" w:rsidTr="00881E20">
        <w:trPr>
          <w:jc w:val="center"/>
        </w:trPr>
        <w:tc>
          <w:tcPr>
            <w:tcW w:w="4230" w:type="dxa"/>
            <w:tcBorders>
              <w:top w:val="nil"/>
              <w:left w:val="nil"/>
              <w:bottom w:val="nil"/>
              <w:right w:val="nil"/>
            </w:tcBorders>
          </w:tcPr>
          <w:p w14:paraId="720EA1D6"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3663725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0259D1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w:t>
            </w:r>
          </w:p>
        </w:tc>
        <w:tc>
          <w:tcPr>
            <w:tcW w:w="1296" w:type="dxa"/>
            <w:tcBorders>
              <w:top w:val="nil"/>
              <w:left w:val="nil"/>
              <w:bottom w:val="nil"/>
              <w:right w:val="nil"/>
            </w:tcBorders>
          </w:tcPr>
          <w:p w14:paraId="5E07508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9A8D2C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(0.626)</w:t>
            </w:r>
          </w:p>
        </w:tc>
      </w:tr>
      <w:tr w:rsidR="00697FBF" w14:paraId="2F159E3A" w14:textId="77777777" w:rsidTr="00881E20">
        <w:trPr>
          <w:jc w:val="center"/>
        </w:trPr>
        <w:tc>
          <w:tcPr>
            <w:tcW w:w="4230" w:type="dxa"/>
            <w:tcBorders>
              <w:top w:val="nil"/>
              <w:left w:val="nil"/>
              <w:bottom w:val="nil"/>
              <w:right w:val="nil"/>
            </w:tcBorders>
          </w:tcPr>
          <w:p w14:paraId="6D060426"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Pupil Spending</w:t>
            </w:r>
          </w:p>
        </w:tc>
        <w:tc>
          <w:tcPr>
            <w:tcW w:w="1296" w:type="dxa"/>
            <w:tcBorders>
              <w:top w:val="nil"/>
              <w:left w:val="nil"/>
              <w:bottom w:val="nil"/>
              <w:right w:val="nil"/>
            </w:tcBorders>
          </w:tcPr>
          <w:p w14:paraId="1ADA25C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DE84CC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13D6A0C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BE2990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697FBF" w14:paraId="70A5C6EF" w14:textId="77777777" w:rsidTr="00881E20">
        <w:trPr>
          <w:jc w:val="center"/>
        </w:trPr>
        <w:tc>
          <w:tcPr>
            <w:tcW w:w="4230" w:type="dxa"/>
            <w:tcBorders>
              <w:top w:val="nil"/>
              <w:left w:val="nil"/>
              <w:bottom w:val="nil"/>
              <w:right w:val="nil"/>
            </w:tcBorders>
          </w:tcPr>
          <w:p w14:paraId="6B63D422"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6FCE1DF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160E2F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0CEF6A1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7C661E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697FBF" w14:paraId="1C7EC4D1" w14:textId="77777777" w:rsidTr="00881E20">
        <w:trPr>
          <w:jc w:val="center"/>
        </w:trPr>
        <w:tc>
          <w:tcPr>
            <w:tcW w:w="4230" w:type="dxa"/>
            <w:tcBorders>
              <w:top w:val="nil"/>
              <w:left w:val="nil"/>
              <w:bottom w:val="nil"/>
              <w:right w:val="nil"/>
            </w:tcBorders>
          </w:tcPr>
          <w:p w14:paraId="22CDA2A1"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IEP Students</w:t>
            </w:r>
          </w:p>
        </w:tc>
        <w:tc>
          <w:tcPr>
            <w:tcW w:w="1296" w:type="dxa"/>
            <w:tcBorders>
              <w:top w:val="nil"/>
              <w:left w:val="nil"/>
              <w:bottom w:val="nil"/>
              <w:right w:val="nil"/>
            </w:tcBorders>
          </w:tcPr>
          <w:p w14:paraId="45E4D23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661EFC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-1.035</w:t>
            </w:r>
          </w:p>
        </w:tc>
        <w:tc>
          <w:tcPr>
            <w:tcW w:w="1296" w:type="dxa"/>
            <w:tcBorders>
              <w:top w:val="nil"/>
              <w:left w:val="nil"/>
              <w:bottom w:val="nil"/>
              <w:right w:val="nil"/>
            </w:tcBorders>
          </w:tcPr>
          <w:p w14:paraId="2639B1E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E6A3BA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0.115</w:t>
            </w:r>
          </w:p>
        </w:tc>
      </w:tr>
      <w:tr w:rsidR="00697FBF" w14:paraId="5C5C0E0A" w14:textId="77777777" w:rsidTr="00881E20">
        <w:trPr>
          <w:jc w:val="center"/>
        </w:trPr>
        <w:tc>
          <w:tcPr>
            <w:tcW w:w="4230" w:type="dxa"/>
            <w:tcBorders>
              <w:top w:val="nil"/>
              <w:left w:val="nil"/>
              <w:bottom w:val="nil"/>
              <w:right w:val="nil"/>
            </w:tcBorders>
          </w:tcPr>
          <w:p w14:paraId="46514F4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385B505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222571D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(0.641)</w:t>
            </w:r>
          </w:p>
        </w:tc>
        <w:tc>
          <w:tcPr>
            <w:tcW w:w="1296" w:type="dxa"/>
            <w:tcBorders>
              <w:top w:val="nil"/>
              <w:left w:val="nil"/>
              <w:bottom w:val="nil"/>
              <w:right w:val="nil"/>
            </w:tcBorders>
          </w:tcPr>
          <w:p w14:paraId="118C4DD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E92448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(0.179)</w:t>
            </w:r>
          </w:p>
        </w:tc>
      </w:tr>
      <w:tr w:rsidR="00697FBF" w14:paraId="6B827EC5" w14:textId="77777777" w:rsidTr="00881E20">
        <w:trPr>
          <w:jc w:val="center"/>
        </w:trPr>
        <w:tc>
          <w:tcPr>
            <w:tcW w:w="4230" w:type="dxa"/>
            <w:tcBorders>
              <w:top w:val="nil"/>
              <w:left w:val="nil"/>
              <w:bottom w:val="nil"/>
              <w:right w:val="nil"/>
            </w:tcBorders>
          </w:tcPr>
          <w:p w14:paraId="52938068"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296" w:type="dxa"/>
            <w:tcBorders>
              <w:top w:val="nil"/>
              <w:left w:val="nil"/>
              <w:bottom w:val="nil"/>
              <w:right w:val="nil"/>
            </w:tcBorders>
          </w:tcPr>
          <w:p w14:paraId="7FB1E96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70.080**</w:t>
            </w:r>
          </w:p>
        </w:tc>
        <w:tc>
          <w:tcPr>
            <w:tcW w:w="1296" w:type="dxa"/>
            <w:tcBorders>
              <w:top w:val="nil"/>
              <w:left w:val="nil"/>
              <w:bottom w:val="nil"/>
              <w:right w:val="nil"/>
            </w:tcBorders>
          </w:tcPr>
          <w:p w14:paraId="6753E32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74.010**</w:t>
            </w:r>
          </w:p>
        </w:tc>
        <w:tc>
          <w:tcPr>
            <w:tcW w:w="1296" w:type="dxa"/>
            <w:tcBorders>
              <w:top w:val="nil"/>
              <w:left w:val="nil"/>
              <w:bottom w:val="nil"/>
              <w:right w:val="nil"/>
            </w:tcBorders>
          </w:tcPr>
          <w:p w14:paraId="183EBED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82.139**</w:t>
            </w:r>
          </w:p>
        </w:tc>
        <w:tc>
          <w:tcPr>
            <w:tcW w:w="1296" w:type="dxa"/>
            <w:tcBorders>
              <w:top w:val="nil"/>
              <w:left w:val="nil"/>
              <w:bottom w:val="nil"/>
              <w:right w:val="nil"/>
            </w:tcBorders>
          </w:tcPr>
          <w:p w14:paraId="3A2D00B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37.209**</w:t>
            </w:r>
          </w:p>
        </w:tc>
      </w:tr>
      <w:tr w:rsidR="00697FBF" w14:paraId="75346A35" w14:textId="77777777" w:rsidTr="00881E20">
        <w:trPr>
          <w:jc w:val="center"/>
        </w:trPr>
        <w:tc>
          <w:tcPr>
            <w:tcW w:w="4230" w:type="dxa"/>
            <w:tcBorders>
              <w:top w:val="nil"/>
              <w:left w:val="nil"/>
              <w:bottom w:val="nil"/>
              <w:right w:val="nil"/>
            </w:tcBorders>
          </w:tcPr>
          <w:p w14:paraId="08462E2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0766295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(2.418)</w:t>
            </w:r>
          </w:p>
        </w:tc>
        <w:tc>
          <w:tcPr>
            <w:tcW w:w="1296" w:type="dxa"/>
            <w:tcBorders>
              <w:top w:val="nil"/>
              <w:left w:val="nil"/>
              <w:bottom w:val="nil"/>
              <w:right w:val="nil"/>
            </w:tcBorders>
          </w:tcPr>
          <w:p w14:paraId="754C18B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(16.735)</w:t>
            </w:r>
          </w:p>
        </w:tc>
        <w:tc>
          <w:tcPr>
            <w:tcW w:w="1296" w:type="dxa"/>
            <w:tcBorders>
              <w:top w:val="nil"/>
              <w:left w:val="nil"/>
              <w:bottom w:val="nil"/>
              <w:right w:val="nil"/>
            </w:tcBorders>
          </w:tcPr>
          <w:p w14:paraId="035DDE5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(0.932)</w:t>
            </w:r>
          </w:p>
        </w:tc>
        <w:tc>
          <w:tcPr>
            <w:tcW w:w="1296" w:type="dxa"/>
            <w:tcBorders>
              <w:top w:val="nil"/>
              <w:left w:val="nil"/>
              <w:bottom w:val="nil"/>
              <w:right w:val="nil"/>
            </w:tcBorders>
          </w:tcPr>
          <w:p w14:paraId="43281ED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(6.280)</w:t>
            </w:r>
          </w:p>
        </w:tc>
      </w:tr>
      <w:tr w:rsidR="00697FBF" w14:paraId="3C9EB1FF" w14:textId="77777777" w:rsidTr="00881E20">
        <w:trPr>
          <w:jc w:val="center"/>
        </w:trPr>
        <w:tc>
          <w:tcPr>
            <w:tcW w:w="4230" w:type="dxa"/>
            <w:tcBorders>
              <w:top w:val="nil"/>
              <w:left w:val="nil"/>
              <w:bottom w:val="nil"/>
              <w:right w:val="nil"/>
            </w:tcBorders>
          </w:tcPr>
          <w:p w14:paraId="76DB6B5C"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5AB2AF3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13F8C87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A3058B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BC98276"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427CB97A" w14:textId="77777777" w:rsidTr="00881E20">
        <w:trPr>
          <w:jc w:val="center"/>
        </w:trPr>
        <w:tc>
          <w:tcPr>
            <w:tcW w:w="4230" w:type="dxa"/>
            <w:tcBorders>
              <w:top w:val="nil"/>
              <w:left w:val="nil"/>
              <w:bottom w:val="nil"/>
              <w:right w:val="nil"/>
            </w:tcBorders>
          </w:tcPr>
          <w:p w14:paraId="2F1F6844"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96" w:type="dxa"/>
            <w:tcBorders>
              <w:top w:val="nil"/>
              <w:left w:val="nil"/>
              <w:bottom w:val="nil"/>
              <w:right w:val="nil"/>
            </w:tcBorders>
          </w:tcPr>
          <w:p w14:paraId="62EFD05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96" w:type="dxa"/>
            <w:tcBorders>
              <w:top w:val="nil"/>
              <w:left w:val="nil"/>
              <w:bottom w:val="nil"/>
              <w:right w:val="nil"/>
            </w:tcBorders>
          </w:tcPr>
          <w:p w14:paraId="251993E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96" w:type="dxa"/>
            <w:tcBorders>
              <w:top w:val="nil"/>
              <w:left w:val="nil"/>
              <w:bottom w:val="nil"/>
              <w:right w:val="nil"/>
            </w:tcBorders>
          </w:tcPr>
          <w:p w14:paraId="614C7C2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296" w:type="dxa"/>
            <w:tcBorders>
              <w:top w:val="nil"/>
              <w:left w:val="nil"/>
              <w:bottom w:val="nil"/>
              <w:right w:val="nil"/>
            </w:tcBorders>
          </w:tcPr>
          <w:p w14:paraId="4E44DA6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697FBF" w14:paraId="04918D23" w14:textId="77777777" w:rsidTr="00881E20">
        <w:tblPrEx>
          <w:tblBorders>
            <w:bottom w:val="single" w:sz="6" w:space="0" w:color="auto"/>
          </w:tblBorders>
        </w:tblPrEx>
        <w:trPr>
          <w:jc w:val="center"/>
        </w:trPr>
        <w:tc>
          <w:tcPr>
            <w:tcW w:w="4230" w:type="dxa"/>
            <w:tcBorders>
              <w:top w:val="nil"/>
              <w:left w:val="nil"/>
              <w:bottom w:val="single" w:sz="6" w:space="0" w:color="auto"/>
              <w:right w:val="nil"/>
            </w:tcBorders>
          </w:tcPr>
          <w:p w14:paraId="45E45F6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296" w:type="dxa"/>
            <w:tcBorders>
              <w:top w:val="nil"/>
              <w:left w:val="nil"/>
              <w:bottom w:val="single" w:sz="6" w:space="0" w:color="auto"/>
              <w:right w:val="nil"/>
            </w:tcBorders>
          </w:tcPr>
          <w:p w14:paraId="652CC35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0.615</w:t>
            </w:r>
          </w:p>
        </w:tc>
        <w:tc>
          <w:tcPr>
            <w:tcW w:w="1296" w:type="dxa"/>
            <w:tcBorders>
              <w:top w:val="nil"/>
              <w:left w:val="nil"/>
              <w:bottom w:val="single" w:sz="6" w:space="0" w:color="auto"/>
              <w:right w:val="nil"/>
            </w:tcBorders>
          </w:tcPr>
          <w:p w14:paraId="014EC10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0.659</w:t>
            </w:r>
          </w:p>
        </w:tc>
        <w:tc>
          <w:tcPr>
            <w:tcW w:w="1296" w:type="dxa"/>
            <w:tcBorders>
              <w:top w:val="nil"/>
              <w:left w:val="nil"/>
              <w:bottom w:val="single" w:sz="6" w:space="0" w:color="auto"/>
              <w:right w:val="nil"/>
            </w:tcBorders>
          </w:tcPr>
          <w:p w14:paraId="45506DB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0.706</w:t>
            </w:r>
          </w:p>
        </w:tc>
        <w:tc>
          <w:tcPr>
            <w:tcW w:w="1296" w:type="dxa"/>
            <w:tcBorders>
              <w:top w:val="nil"/>
              <w:left w:val="nil"/>
              <w:bottom w:val="single" w:sz="6" w:space="0" w:color="auto"/>
              <w:right w:val="nil"/>
            </w:tcBorders>
          </w:tcPr>
          <w:p w14:paraId="398D80C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0.802</w:t>
            </w:r>
          </w:p>
        </w:tc>
      </w:tr>
    </w:tbl>
    <w:p w14:paraId="5EE03874"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0"/>
          <w:szCs w:val="24"/>
        </w:rPr>
      </w:pPr>
      <w:r w:rsidRPr="00D13D3F">
        <w:rPr>
          <w:rFonts w:ascii="Times New Roman" w:hAnsi="Times New Roman" w:cs="Times New Roman"/>
          <w:sz w:val="20"/>
          <w:szCs w:val="24"/>
        </w:rPr>
        <w:t>Robust standard errors in parentheses</w:t>
      </w:r>
      <w:r>
        <w:rPr>
          <w:rFonts w:ascii="Times New Roman" w:hAnsi="Times New Roman" w:cs="Times New Roman"/>
          <w:sz w:val="20"/>
          <w:szCs w:val="24"/>
        </w:rPr>
        <w:t>.</w:t>
      </w:r>
      <w:r w:rsidRPr="00D13D3F">
        <w:rPr>
          <w:rFonts w:ascii="Times New Roman" w:hAnsi="Times New Roman" w:cs="Times New Roman"/>
          <w:sz w:val="20"/>
          <w:szCs w:val="24"/>
        </w:rPr>
        <w:t xml:space="preserve">  ** p&lt;0.01, * p&lt;0.05, + p&lt;0.1</w:t>
      </w:r>
    </w:p>
    <w:p w14:paraId="5AE29195" w14:textId="77777777" w:rsidR="00697FBF" w:rsidRPr="00D13D3F" w:rsidRDefault="00697FBF" w:rsidP="00697FBF">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OLS regression models predicting district percent proficient, excluding charter schools and districts that are not K-12. Control variables in even-numbers regressions include enrollment (logged to reduce skewness), spending per pupil, and proportion of special education students.</w:t>
      </w:r>
    </w:p>
    <w:p w14:paraId="40F7D9FE" w14:textId="77777777" w:rsidR="00697FBF" w:rsidRDefault="00697FBF" w:rsidP="00697FBF">
      <w:pPr>
        <w:spacing w:after="0"/>
        <w:rPr>
          <w:rFonts w:ascii="Times New Roman" w:hAnsi="Times New Roman" w:cs="Times New Roman"/>
          <w:sz w:val="24"/>
          <w:szCs w:val="24"/>
        </w:rPr>
      </w:pPr>
    </w:p>
    <w:p w14:paraId="7F72CF71" w14:textId="77777777" w:rsidR="00697FBF" w:rsidRDefault="00697FBF" w:rsidP="00697FBF">
      <w:pPr>
        <w:spacing w:after="0"/>
        <w:rPr>
          <w:rFonts w:ascii="Times New Roman" w:hAnsi="Times New Roman" w:cs="Times New Roman"/>
          <w:sz w:val="24"/>
          <w:szCs w:val="24"/>
        </w:rPr>
      </w:pPr>
    </w:p>
    <w:p w14:paraId="728D3103" w14:textId="77777777" w:rsidR="00697FBF" w:rsidRDefault="00697FBF" w:rsidP="00697FBF">
      <w:pPr>
        <w:spacing w:after="0"/>
        <w:rPr>
          <w:rFonts w:ascii="Times New Roman" w:hAnsi="Times New Roman" w:cs="Times New Roman"/>
          <w:sz w:val="24"/>
          <w:szCs w:val="24"/>
        </w:rPr>
      </w:pPr>
      <w:r>
        <w:rPr>
          <w:rFonts w:ascii="Times New Roman" w:hAnsi="Times New Roman" w:cs="Times New Roman"/>
          <w:sz w:val="24"/>
          <w:szCs w:val="24"/>
        </w:rPr>
        <w:t>Predicted Math Proficiency Rate</w:t>
      </w:r>
    </w:p>
    <w:tbl>
      <w:tblPr>
        <w:tblW w:w="9684" w:type="dxa"/>
        <w:jc w:val="center"/>
        <w:tblLayout w:type="fixed"/>
        <w:tblCellMar>
          <w:left w:w="75" w:type="dxa"/>
          <w:right w:w="75" w:type="dxa"/>
        </w:tblCellMar>
        <w:tblLook w:val="0000" w:firstRow="0" w:lastRow="0" w:firstColumn="0" w:lastColumn="0" w:noHBand="0" w:noVBand="0"/>
      </w:tblPr>
      <w:tblGrid>
        <w:gridCol w:w="4500"/>
        <w:gridCol w:w="1296"/>
        <w:gridCol w:w="1296"/>
        <w:gridCol w:w="1296"/>
        <w:gridCol w:w="1296"/>
      </w:tblGrid>
      <w:tr w:rsidR="00697FBF" w14:paraId="5CCDE664" w14:textId="77777777" w:rsidTr="00881E20">
        <w:trPr>
          <w:jc w:val="center"/>
        </w:trPr>
        <w:tc>
          <w:tcPr>
            <w:tcW w:w="4500" w:type="dxa"/>
            <w:tcBorders>
              <w:top w:val="single" w:sz="6" w:space="0" w:color="auto"/>
              <w:left w:val="nil"/>
              <w:bottom w:val="nil"/>
              <w:right w:val="nil"/>
            </w:tcBorders>
          </w:tcPr>
          <w:p w14:paraId="2D9E2FCF"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single" w:sz="6" w:space="0" w:color="auto"/>
              <w:left w:val="nil"/>
              <w:bottom w:val="nil"/>
              <w:right w:val="nil"/>
            </w:tcBorders>
          </w:tcPr>
          <w:p w14:paraId="289CEB7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tcPr>
          <w:p w14:paraId="270146B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6" w:space="0" w:color="auto"/>
              <w:left w:val="nil"/>
              <w:bottom w:val="nil"/>
              <w:right w:val="nil"/>
            </w:tcBorders>
          </w:tcPr>
          <w:p w14:paraId="7701925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96" w:type="dxa"/>
            <w:tcBorders>
              <w:top w:val="single" w:sz="6" w:space="0" w:color="auto"/>
              <w:left w:val="nil"/>
              <w:bottom w:val="nil"/>
              <w:right w:val="nil"/>
            </w:tcBorders>
          </w:tcPr>
          <w:p w14:paraId="125833F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97FBF" w14:paraId="610E5644" w14:textId="77777777" w:rsidTr="00881E20">
        <w:trPr>
          <w:jc w:val="center"/>
        </w:trPr>
        <w:tc>
          <w:tcPr>
            <w:tcW w:w="4500" w:type="dxa"/>
            <w:tcBorders>
              <w:top w:val="nil"/>
              <w:left w:val="nil"/>
              <w:bottom w:val="single" w:sz="6" w:space="0" w:color="auto"/>
              <w:right w:val="nil"/>
            </w:tcBorders>
          </w:tcPr>
          <w:p w14:paraId="620C607E"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1296" w:type="dxa"/>
            <w:tcBorders>
              <w:top w:val="nil"/>
              <w:left w:val="nil"/>
              <w:bottom w:val="single" w:sz="6" w:space="0" w:color="auto"/>
              <w:right w:val="nil"/>
            </w:tcBorders>
          </w:tcPr>
          <w:p w14:paraId="0FDEBDA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6F1DACF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RI</w:t>
            </w:r>
          </w:p>
        </w:tc>
        <w:tc>
          <w:tcPr>
            <w:tcW w:w="1296" w:type="dxa"/>
            <w:tcBorders>
              <w:top w:val="nil"/>
              <w:left w:val="nil"/>
              <w:bottom w:val="single" w:sz="6" w:space="0" w:color="auto"/>
              <w:right w:val="nil"/>
            </w:tcBorders>
          </w:tcPr>
          <w:p w14:paraId="60826E8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c>
          <w:tcPr>
            <w:tcW w:w="1296" w:type="dxa"/>
            <w:tcBorders>
              <w:top w:val="nil"/>
              <w:left w:val="nil"/>
              <w:bottom w:val="single" w:sz="6" w:space="0" w:color="auto"/>
              <w:right w:val="nil"/>
            </w:tcBorders>
          </w:tcPr>
          <w:p w14:paraId="06D629C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p>
        </w:tc>
      </w:tr>
      <w:tr w:rsidR="00697FBF" w14:paraId="1D046AB0" w14:textId="77777777" w:rsidTr="00881E20">
        <w:trPr>
          <w:jc w:val="center"/>
        </w:trPr>
        <w:tc>
          <w:tcPr>
            <w:tcW w:w="4500" w:type="dxa"/>
            <w:tcBorders>
              <w:top w:val="nil"/>
              <w:left w:val="nil"/>
              <w:bottom w:val="nil"/>
              <w:right w:val="nil"/>
            </w:tcBorders>
          </w:tcPr>
          <w:p w14:paraId="7E1062C3"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55A9E0E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7125E6B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611E54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795E87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4860F768" w14:textId="77777777" w:rsidTr="00881E20">
        <w:trPr>
          <w:jc w:val="center"/>
        </w:trPr>
        <w:tc>
          <w:tcPr>
            <w:tcW w:w="4500" w:type="dxa"/>
            <w:tcBorders>
              <w:top w:val="nil"/>
              <w:left w:val="nil"/>
              <w:bottom w:val="nil"/>
              <w:right w:val="nil"/>
            </w:tcBorders>
          </w:tcPr>
          <w:p w14:paraId="4D7D97A9"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Free/Reduced-Price Lunch Eligibility</w:t>
            </w:r>
          </w:p>
        </w:tc>
        <w:tc>
          <w:tcPr>
            <w:tcW w:w="1296" w:type="dxa"/>
            <w:tcBorders>
              <w:top w:val="nil"/>
              <w:left w:val="nil"/>
              <w:bottom w:val="nil"/>
              <w:right w:val="nil"/>
            </w:tcBorders>
          </w:tcPr>
          <w:p w14:paraId="6630114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-0.459**</w:t>
            </w:r>
          </w:p>
        </w:tc>
        <w:tc>
          <w:tcPr>
            <w:tcW w:w="1296" w:type="dxa"/>
            <w:tcBorders>
              <w:top w:val="nil"/>
              <w:left w:val="nil"/>
              <w:bottom w:val="nil"/>
              <w:right w:val="nil"/>
            </w:tcBorders>
          </w:tcPr>
          <w:p w14:paraId="5D1487D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-0.423**</w:t>
            </w:r>
          </w:p>
        </w:tc>
        <w:tc>
          <w:tcPr>
            <w:tcW w:w="1296" w:type="dxa"/>
            <w:tcBorders>
              <w:top w:val="nil"/>
              <w:left w:val="nil"/>
              <w:bottom w:val="nil"/>
              <w:right w:val="nil"/>
            </w:tcBorders>
          </w:tcPr>
          <w:p w14:paraId="77AB5CC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w:t>
            </w:r>
          </w:p>
        </w:tc>
        <w:tc>
          <w:tcPr>
            <w:tcW w:w="1296" w:type="dxa"/>
            <w:tcBorders>
              <w:top w:val="nil"/>
              <w:left w:val="nil"/>
              <w:bottom w:val="nil"/>
              <w:right w:val="nil"/>
            </w:tcBorders>
          </w:tcPr>
          <w:p w14:paraId="04122D5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-0.898**</w:t>
            </w:r>
          </w:p>
        </w:tc>
      </w:tr>
      <w:tr w:rsidR="00697FBF" w14:paraId="28217158" w14:textId="77777777" w:rsidTr="00881E20">
        <w:trPr>
          <w:jc w:val="center"/>
        </w:trPr>
        <w:tc>
          <w:tcPr>
            <w:tcW w:w="4500" w:type="dxa"/>
            <w:tcBorders>
              <w:top w:val="nil"/>
              <w:left w:val="nil"/>
              <w:bottom w:val="nil"/>
              <w:right w:val="nil"/>
            </w:tcBorders>
          </w:tcPr>
          <w:p w14:paraId="4B00241A"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5F75D2A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w:t>
            </w:r>
          </w:p>
        </w:tc>
        <w:tc>
          <w:tcPr>
            <w:tcW w:w="1296" w:type="dxa"/>
            <w:tcBorders>
              <w:top w:val="nil"/>
              <w:left w:val="nil"/>
              <w:bottom w:val="nil"/>
              <w:right w:val="nil"/>
            </w:tcBorders>
          </w:tcPr>
          <w:p w14:paraId="46206A3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(0.098)</w:t>
            </w:r>
          </w:p>
        </w:tc>
        <w:tc>
          <w:tcPr>
            <w:tcW w:w="1296" w:type="dxa"/>
            <w:tcBorders>
              <w:top w:val="nil"/>
              <w:left w:val="nil"/>
              <w:bottom w:val="nil"/>
              <w:right w:val="nil"/>
            </w:tcBorders>
          </w:tcPr>
          <w:p w14:paraId="6498071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(0.043)</w:t>
            </w:r>
          </w:p>
        </w:tc>
        <w:tc>
          <w:tcPr>
            <w:tcW w:w="1296" w:type="dxa"/>
            <w:tcBorders>
              <w:top w:val="nil"/>
              <w:left w:val="nil"/>
              <w:bottom w:val="nil"/>
              <w:right w:val="nil"/>
            </w:tcBorders>
          </w:tcPr>
          <w:p w14:paraId="3753E26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(0.037)</w:t>
            </w:r>
          </w:p>
        </w:tc>
      </w:tr>
      <w:tr w:rsidR="00697FBF" w14:paraId="444276BB" w14:textId="77777777" w:rsidTr="00881E20">
        <w:trPr>
          <w:jc w:val="center"/>
        </w:trPr>
        <w:tc>
          <w:tcPr>
            <w:tcW w:w="4500" w:type="dxa"/>
            <w:tcBorders>
              <w:top w:val="nil"/>
              <w:left w:val="nil"/>
              <w:bottom w:val="nil"/>
              <w:right w:val="nil"/>
            </w:tcBorders>
          </w:tcPr>
          <w:p w14:paraId="26061456"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Enrollment (log)</w:t>
            </w:r>
          </w:p>
        </w:tc>
        <w:tc>
          <w:tcPr>
            <w:tcW w:w="1296" w:type="dxa"/>
            <w:tcBorders>
              <w:top w:val="nil"/>
              <w:left w:val="nil"/>
              <w:bottom w:val="nil"/>
              <w:right w:val="nil"/>
            </w:tcBorders>
          </w:tcPr>
          <w:p w14:paraId="5246F92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7D0A20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0.215</w:t>
            </w:r>
          </w:p>
        </w:tc>
        <w:tc>
          <w:tcPr>
            <w:tcW w:w="1296" w:type="dxa"/>
            <w:tcBorders>
              <w:top w:val="nil"/>
              <w:left w:val="nil"/>
              <w:bottom w:val="nil"/>
              <w:right w:val="nil"/>
            </w:tcBorders>
          </w:tcPr>
          <w:p w14:paraId="69E40EF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D1E738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5.653**</w:t>
            </w:r>
          </w:p>
        </w:tc>
      </w:tr>
      <w:tr w:rsidR="00697FBF" w14:paraId="366513C8" w14:textId="77777777" w:rsidTr="00881E20">
        <w:trPr>
          <w:jc w:val="center"/>
        </w:trPr>
        <w:tc>
          <w:tcPr>
            <w:tcW w:w="4500" w:type="dxa"/>
            <w:tcBorders>
              <w:top w:val="nil"/>
              <w:left w:val="nil"/>
              <w:bottom w:val="nil"/>
              <w:right w:val="nil"/>
            </w:tcBorders>
          </w:tcPr>
          <w:p w14:paraId="44D1AD70"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3AF782C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4618F2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(1.672)</w:t>
            </w:r>
          </w:p>
        </w:tc>
        <w:tc>
          <w:tcPr>
            <w:tcW w:w="1296" w:type="dxa"/>
            <w:tcBorders>
              <w:top w:val="nil"/>
              <w:left w:val="nil"/>
              <w:bottom w:val="nil"/>
              <w:right w:val="nil"/>
            </w:tcBorders>
          </w:tcPr>
          <w:p w14:paraId="6DBE544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9B380E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(0.689)</w:t>
            </w:r>
          </w:p>
        </w:tc>
      </w:tr>
      <w:tr w:rsidR="00697FBF" w14:paraId="251793F6" w14:textId="77777777" w:rsidTr="00881E20">
        <w:trPr>
          <w:jc w:val="center"/>
        </w:trPr>
        <w:tc>
          <w:tcPr>
            <w:tcW w:w="4500" w:type="dxa"/>
            <w:tcBorders>
              <w:top w:val="nil"/>
              <w:left w:val="nil"/>
              <w:bottom w:val="nil"/>
              <w:right w:val="nil"/>
            </w:tcBorders>
          </w:tcPr>
          <w:p w14:paraId="5EB4AEC7"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Pupil Spending</w:t>
            </w:r>
          </w:p>
        </w:tc>
        <w:tc>
          <w:tcPr>
            <w:tcW w:w="1296" w:type="dxa"/>
            <w:tcBorders>
              <w:top w:val="nil"/>
              <w:left w:val="nil"/>
              <w:bottom w:val="nil"/>
              <w:right w:val="nil"/>
            </w:tcBorders>
          </w:tcPr>
          <w:p w14:paraId="54A2014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618CE3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60AC461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C098A9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r w:rsidR="00697FBF" w14:paraId="024FF357" w14:textId="77777777" w:rsidTr="00881E20">
        <w:trPr>
          <w:jc w:val="center"/>
        </w:trPr>
        <w:tc>
          <w:tcPr>
            <w:tcW w:w="4500" w:type="dxa"/>
            <w:tcBorders>
              <w:top w:val="nil"/>
              <w:left w:val="nil"/>
              <w:bottom w:val="nil"/>
              <w:right w:val="nil"/>
            </w:tcBorders>
          </w:tcPr>
          <w:p w14:paraId="1493FF90"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0CBFFDD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3C79383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6" w:type="dxa"/>
            <w:tcBorders>
              <w:top w:val="nil"/>
              <w:left w:val="nil"/>
              <w:bottom w:val="nil"/>
              <w:right w:val="nil"/>
            </w:tcBorders>
          </w:tcPr>
          <w:p w14:paraId="116E17B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4790350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697FBF" w14:paraId="58E53D63" w14:textId="77777777" w:rsidTr="00881E20">
        <w:trPr>
          <w:jc w:val="center"/>
        </w:trPr>
        <w:tc>
          <w:tcPr>
            <w:tcW w:w="4500" w:type="dxa"/>
            <w:tcBorders>
              <w:top w:val="nil"/>
              <w:left w:val="nil"/>
              <w:bottom w:val="nil"/>
              <w:right w:val="nil"/>
            </w:tcBorders>
          </w:tcPr>
          <w:p w14:paraId="50370C3F"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IEP Students</w:t>
            </w:r>
          </w:p>
        </w:tc>
        <w:tc>
          <w:tcPr>
            <w:tcW w:w="1296" w:type="dxa"/>
            <w:tcBorders>
              <w:top w:val="nil"/>
              <w:left w:val="nil"/>
              <w:bottom w:val="nil"/>
              <w:right w:val="nil"/>
            </w:tcBorders>
          </w:tcPr>
          <w:p w14:paraId="6ADDBD3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7B06F72"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-0.863</w:t>
            </w:r>
          </w:p>
        </w:tc>
        <w:tc>
          <w:tcPr>
            <w:tcW w:w="1296" w:type="dxa"/>
            <w:tcBorders>
              <w:top w:val="nil"/>
              <w:left w:val="nil"/>
              <w:bottom w:val="nil"/>
              <w:right w:val="nil"/>
            </w:tcBorders>
          </w:tcPr>
          <w:p w14:paraId="26B0567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5F2A65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0.133</w:t>
            </w:r>
          </w:p>
        </w:tc>
      </w:tr>
      <w:tr w:rsidR="00697FBF" w14:paraId="17AAF4EC" w14:textId="77777777" w:rsidTr="00881E20">
        <w:trPr>
          <w:jc w:val="center"/>
        </w:trPr>
        <w:tc>
          <w:tcPr>
            <w:tcW w:w="4500" w:type="dxa"/>
            <w:tcBorders>
              <w:top w:val="nil"/>
              <w:left w:val="nil"/>
              <w:bottom w:val="nil"/>
              <w:right w:val="nil"/>
            </w:tcBorders>
          </w:tcPr>
          <w:p w14:paraId="6D70E59D"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1F25B265"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439980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(0.762)</w:t>
            </w:r>
          </w:p>
        </w:tc>
        <w:tc>
          <w:tcPr>
            <w:tcW w:w="1296" w:type="dxa"/>
            <w:tcBorders>
              <w:top w:val="nil"/>
              <w:left w:val="nil"/>
              <w:bottom w:val="nil"/>
              <w:right w:val="nil"/>
            </w:tcBorders>
          </w:tcPr>
          <w:p w14:paraId="3088DA2B"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0D2676D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r>
      <w:tr w:rsidR="00697FBF" w14:paraId="10B2DABF" w14:textId="77777777" w:rsidTr="00881E20">
        <w:trPr>
          <w:jc w:val="center"/>
        </w:trPr>
        <w:tc>
          <w:tcPr>
            <w:tcW w:w="4500" w:type="dxa"/>
            <w:tcBorders>
              <w:top w:val="nil"/>
              <w:left w:val="nil"/>
              <w:bottom w:val="nil"/>
              <w:right w:val="nil"/>
            </w:tcBorders>
          </w:tcPr>
          <w:p w14:paraId="1482C626"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296" w:type="dxa"/>
            <w:tcBorders>
              <w:top w:val="nil"/>
              <w:left w:val="nil"/>
              <w:bottom w:val="nil"/>
              <w:right w:val="nil"/>
            </w:tcBorders>
          </w:tcPr>
          <w:p w14:paraId="77F84D0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57.123**</w:t>
            </w:r>
          </w:p>
        </w:tc>
        <w:tc>
          <w:tcPr>
            <w:tcW w:w="1296" w:type="dxa"/>
            <w:tcBorders>
              <w:top w:val="nil"/>
              <w:left w:val="nil"/>
              <w:bottom w:val="nil"/>
              <w:right w:val="nil"/>
            </w:tcBorders>
          </w:tcPr>
          <w:p w14:paraId="0BB12D9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66.499**</w:t>
            </w:r>
          </w:p>
        </w:tc>
        <w:tc>
          <w:tcPr>
            <w:tcW w:w="1296" w:type="dxa"/>
            <w:tcBorders>
              <w:top w:val="nil"/>
              <w:left w:val="nil"/>
              <w:bottom w:val="nil"/>
              <w:right w:val="nil"/>
            </w:tcBorders>
          </w:tcPr>
          <w:p w14:paraId="272DC38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78.781**</w:t>
            </w:r>
          </w:p>
        </w:tc>
        <w:tc>
          <w:tcPr>
            <w:tcW w:w="1296" w:type="dxa"/>
            <w:tcBorders>
              <w:top w:val="nil"/>
              <w:left w:val="nil"/>
              <w:bottom w:val="nil"/>
              <w:right w:val="nil"/>
            </w:tcBorders>
          </w:tcPr>
          <w:p w14:paraId="21B3FB0D"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23.168**</w:t>
            </w:r>
          </w:p>
        </w:tc>
      </w:tr>
      <w:tr w:rsidR="00697FBF" w14:paraId="1604B588" w14:textId="77777777" w:rsidTr="00881E20">
        <w:trPr>
          <w:jc w:val="center"/>
        </w:trPr>
        <w:tc>
          <w:tcPr>
            <w:tcW w:w="4500" w:type="dxa"/>
            <w:tcBorders>
              <w:top w:val="nil"/>
              <w:left w:val="nil"/>
              <w:bottom w:val="nil"/>
              <w:right w:val="nil"/>
            </w:tcBorders>
          </w:tcPr>
          <w:p w14:paraId="387E8DA1"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6A0C34D3"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w:t>
            </w:r>
          </w:p>
        </w:tc>
        <w:tc>
          <w:tcPr>
            <w:tcW w:w="1296" w:type="dxa"/>
            <w:tcBorders>
              <w:top w:val="nil"/>
              <w:left w:val="nil"/>
              <w:bottom w:val="nil"/>
              <w:right w:val="nil"/>
            </w:tcBorders>
          </w:tcPr>
          <w:p w14:paraId="71536C99"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(18.329)</w:t>
            </w:r>
          </w:p>
        </w:tc>
        <w:tc>
          <w:tcPr>
            <w:tcW w:w="1296" w:type="dxa"/>
            <w:tcBorders>
              <w:top w:val="nil"/>
              <w:left w:val="nil"/>
              <w:bottom w:val="nil"/>
              <w:right w:val="nil"/>
            </w:tcBorders>
          </w:tcPr>
          <w:p w14:paraId="287A23A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296" w:type="dxa"/>
            <w:tcBorders>
              <w:top w:val="nil"/>
              <w:left w:val="nil"/>
              <w:bottom w:val="nil"/>
              <w:right w:val="nil"/>
            </w:tcBorders>
          </w:tcPr>
          <w:p w14:paraId="70B6205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(6.865)</w:t>
            </w:r>
          </w:p>
        </w:tc>
      </w:tr>
      <w:tr w:rsidR="00697FBF" w14:paraId="514FB556" w14:textId="77777777" w:rsidTr="00881E20">
        <w:trPr>
          <w:jc w:val="center"/>
        </w:trPr>
        <w:tc>
          <w:tcPr>
            <w:tcW w:w="4500" w:type="dxa"/>
            <w:tcBorders>
              <w:top w:val="nil"/>
              <w:left w:val="nil"/>
              <w:bottom w:val="nil"/>
              <w:right w:val="nil"/>
            </w:tcBorders>
          </w:tcPr>
          <w:p w14:paraId="4DB4CDCA"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p>
        </w:tc>
        <w:tc>
          <w:tcPr>
            <w:tcW w:w="1296" w:type="dxa"/>
            <w:tcBorders>
              <w:top w:val="nil"/>
              <w:left w:val="nil"/>
              <w:bottom w:val="nil"/>
              <w:right w:val="nil"/>
            </w:tcBorders>
          </w:tcPr>
          <w:p w14:paraId="2C479EB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52A1A920"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1EE2231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c>
          <w:tcPr>
            <w:tcW w:w="1296" w:type="dxa"/>
            <w:tcBorders>
              <w:top w:val="nil"/>
              <w:left w:val="nil"/>
              <w:bottom w:val="nil"/>
              <w:right w:val="nil"/>
            </w:tcBorders>
          </w:tcPr>
          <w:p w14:paraId="6469FE5A"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p>
        </w:tc>
      </w:tr>
      <w:tr w:rsidR="00697FBF" w14:paraId="70F1FBEB" w14:textId="77777777" w:rsidTr="00881E20">
        <w:trPr>
          <w:jc w:val="center"/>
        </w:trPr>
        <w:tc>
          <w:tcPr>
            <w:tcW w:w="4500" w:type="dxa"/>
            <w:tcBorders>
              <w:top w:val="nil"/>
              <w:left w:val="nil"/>
              <w:bottom w:val="nil"/>
              <w:right w:val="nil"/>
            </w:tcBorders>
          </w:tcPr>
          <w:p w14:paraId="79EC7AA2"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296" w:type="dxa"/>
            <w:tcBorders>
              <w:top w:val="nil"/>
              <w:left w:val="nil"/>
              <w:bottom w:val="nil"/>
              <w:right w:val="nil"/>
            </w:tcBorders>
          </w:tcPr>
          <w:p w14:paraId="0029834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96" w:type="dxa"/>
            <w:tcBorders>
              <w:top w:val="nil"/>
              <w:left w:val="nil"/>
              <w:bottom w:val="nil"/>
              <w:right w:val="nil"/>
            </w:tcBorders>
          </w:tcPr>
          <w:p w14:paraId="539D0564"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96" w:type="dxa"/>
            <w:tcBorders>
              <w:top w:val="nil"/>
              <w:left w:val="nil"/>
              <w:bottom w:val="nil"/>
              <w:right w:val="nil"/>
            </w:tcBorders>
          </w:tcPr>
          <w:p w14:paraId="49E4B0AF"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1296" w:type="dxa"/>
            <w:tcBorders>
              <w:top w:val="nil"/>
              <w:left w:val="nil"/>
              <w:bottom w:val="nil"/>
              <w:right w:val="nil"/>
            </w:tcBorders>
          </w:tcPr>
          <w:p w14:paraId="655B0C41"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697FBF" w14:paraId="0F4FB766" w14:textId="77777777" w:rsidTr="00881E20">
        <w:tblPrEx>
          <w:tblBorders>
            <w:bottom w:val="single" w:sz="6" w:space="0" w:color="auto"/>
          </w:tblBorders>
        </w:tblPrEx>
        <w:trPr>
          <w:jc w:val="center"/>
        </w:trPr>
        <w:tc>
          <w:tcPr>
            <w:tcW w:w="4500" w:type="dxa"/>
            <w:tcBorders>
              <w:top w:val="nil"/>
              <w:left w:val="nil"/>
              <w:bottom w:val="single" w:sz="6" w:space="0" w:color="auto"/>
              <w:right w:val="nil"/>
            </w:tcBorders>
          </w:tcPr>
          <w:p w14:paraId="0E5A4C34" w14:textId="77777777" w:rsidR="00697FBF" w:rsidRDefault="00697FBF" w:rsidP="00881E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296" w:type="dxa"/>
            <w:tcBorders>
              <w:top w:val="nil"/>
              <w:left w:val="nil"/>
              <w:bottom w:val="single" w:sz="6" w:space="0" w:color="auto"/>
              <w:right w:val="nil"/>
            </w:tcBorders>
          </w:tcPr>
          <w:p w14:paraId="392A14AC"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0.497</w:t>
            </w:r>
          </w:p>
        </w:tc>
        <w:tc>
          <w:tcPr>
            <w:tcW w:w="1296" w:type="dxa"/>
            <w:tcBorders>
              <w:top w:val="nil"/>
              <w:left w:val="nil"/>
              <w:bottom w:val="single" w:sz="6" w:space="0" w:color="auto"/>
              <w:right w:val="nil"/>
            </w:tcBorders>
          </w:tcPr>
          <w:p w14:paraId="1E67E3A7"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0.524</w:t>
            </w:r>
          </w:p>
        </w:tc>
        <w:tc>
          <w:tcPr>
            <w:tcW w:w="1296" w:type="dxa"/>
            <w:tcBorders>
              <w:top w:val="nil"/>
              <w:left w:val="nil"/>
              <w:bottom w:val="single" w:sz="6" w:space="0" w:color="auto"/>
              <w:right w:val="nil"/>
            </w:tcBorders>
          </w:tcPr>
          <w:p w14:paraId="129536FE"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0.669</w:t>
            </w:r>
          </w:p>
        </w:tc>
        <w:tc>
          <w:tcPr>
            <w:tcW w:w="1296" w:type="dxa"/>
            <w:tcBorders>
              <w:top w:val="nil"/>
              <w:left w:val="nil"/>
              <w:bottom w:val="single" w:sz="6" w:space="0" w:color="auto"/>
              <w:right w:val="nil"/>
            </w:tcBorders>
          </w:tcPr>
          <w:p w14:paraId="016B6008" w14:textId="77777777" w:rsidR="00697FBF" w:rsidRDefault="00697FBF" w:rsidP="00881E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0.812</w:t>
            </w:r>
          </w:p>
        </w:tc>
      </w:tr>
    </w:tbl>
    <w:p w14:paraId="003B8925"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0"/>
          <w:szCs w:val="24"/>
        </w:rPr>
      </w:pPr>
      <w:r w:rsidRPr="00D13D3F">
        <w:rPr>
          <w:rFonts w:ascii="Times New Roman" w:hAnsi="Times New Roman" w:cs="Times New Roman"/>
          <w:sz w:val="20"/>
          <w:szCs w:val="24"/>
        </w:rPr>
        <w:t>Robust standard errors in parentheses</w:t>
      </w:r>
      <w:r>
        <w:rPr>
          <w:rFonts w:ascii="Times New Roman" w:hAnsi="Times New Roman" w:cs="Times New Roman"/>
          <w:sz w:val="20"/>
          <w:szCs w:val="24"/>
        </w:rPr>
        <w:t>.</w:t>
      </w:r>
      <w:r w:rsidRPr="00D13D3F">
        <w:rPr>
          <w:rFonts w:ascii="Times New Roman" w:hAnsi="Times New Roman" w:cs="Times New Roman"/>
          <w:sz w:val="20"/>
          <w:szCs w:val="24"/>
        </w:rPr>
        <w:t xml:space="preserve">  ** p&lt;0.01, * p&lt;0.05, + p&lt;0.1</w:t>
      </w:r>
    </w:p>
    <w:p w14:paraId="0708FB31" w14:textId="77777777" w:rsidR="00697FBF" w:rsidRDefault="00697FBF" w:rsidP="00697FBF">
      <w:pPr>
        <w:widowControl w:val="0"/>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sz w:val="20"/>
          <w:szCs w:val="24"/>
        </w:rPr>
        <w:t>OLS regression models predicting district percent proficient, excluding charter schools and districts that are not K-12. Control variables in even-numbers regressions include enrollment (logged to reduce skewness), spending per pupil, and proportion of special education students.</w:t>
      </w:r>
    </w:p>
    <w:p w14:paraId="6D122DCF" w14:textId="6F1F9E33" w:rsidR="00697FBF" w:rsidRPr="00697FBF" w:rsidRDefault="00697FBF" w:rsidP="00697FBF">
      <w:pPr>
        <w:rPr>
          <w:rFonts w:ascii="Times New Roman" w:hAnsi="Times New Roman" w:cs="Times New Roman"/>
          <w:sz w:val="20"/>
          <w:szCs w:val="24"/>
        </w:rPr>
        <w:sectPr w:rsidR="00697FBF" w:rsidRPr="00697FBF" w:rsidSect="00697FBF">
          <w:pgSz w:w="12240" w:h="15840"/>
          <w:pgMar w:top="1440" w:right="1440" w:bottom="1440" w:left="1440" w:header="720" w:footer="720" w:gutter="0"/>
          <w:cols w:space="720"/>
          <w:docGrid w:linePitch="360"/>
        </w:sectPr>
      </w:pPr>
    </w:p>
    <w:p w14:paraId="3524B9FD" w14:textId="77777777" w:rsidR="001D54DD" w:rsidRPr="001D54DD" w:rsidRDefault="001D54DD" w:rsidP="001D54DD">
      <w:pPr>
        <w:rPr>
          <w:rFonts w:ascii="Times New Roman" w:hAnsi="Times New Roman" w:cs="Times New Roman"/>
          <w:b/>
          <w:bCs/>
          <w:sz w:val="24"/>
          <w:szCs w:val="24"/>
        </w:rPr>
      </w:pPr>
      <w:r w:rsidRPr="001D54DD">
        <w:rPr>
          <w:rFonts w:ascii="Times New Roman" w:hAnsi="Times New Roman" w:cs="Times New Roman"/>
          <w:b/>
          <w:bCs/>
          <w:sz w:val="24"/>
          <w:szCs w:val="24"/>
        </w:rPr>
        <w:lastRenderedPageBreak/>
        <w:t>References</w:t>
      </w:r>
    </w:p>
    <w:p w14:paraId="5CFFF36E" w14:textId="77777777" w:rsidR="001D54DD" w:rsidRPr="001D54DD" w:rsidRDefault="001D54DD" w:rsidP="001D54DD">
      <w:pPr>
        <w:rPr>
          <w:rFonts w:ascii="Times New Roman" w:hAnsi="Times New Roman" w:cs="Times New Roman"/>
          <w:sz w:val="24"/>
          <w:szCs w:val="24"/>
        </w:rPr>
      </w:pPr>
      <w:r w:rsidRPr="001D54DD">
        <w:rPr>
          <w:rFonts w:ascii="Times New Roman" w:hAnsi="Times New Roman" w:cs="Times New Roman"/>
          <w:sz w:val="24"/>
          <w:szCs w:val="24"/>
        </w:rPr>
        <w:t xml:space="preserve">Aber, J. Lawrence, Neil G. Bennett, Dalton C. Conley, </w:t>
      </w:r>
      <w:proofErr w:type="spellStart"/>
      <w:r w:rsidRPr="001D54DD">
        <w:rPr>
          <w:rFonts w:ascii="Times New Roman" w:hAnsi="Times New Roman" w:cs="Times New Roman"/>
          <w:sz w:val="24"/>
          <w:szCs w:val="24"/>
        </w:rPr>
        <w:t>Jiali</w:t>
      </w:r>
      <w:proofErr w:type="spellEnd"/>
      <w:r w:rsidRPr="001D54DD">
        <w:rPr>
          <w:rFonts w:ascii="Times New Roman" w:hAnsi="Times New Roman" w:cs="Times New Roman"/>
          <w:sz w:val="24"/>
          <w:szCs w:val="24"/>
        </w:rPr>
        <w:t xml:space="preserve"> Li. (1997). The Effects of Poverty on Child Health and Development. </w:t>
      </w:r>
      <w:r w:rsidRPr="001D54DD">
        <w:rPr>
          <w:rFonts w:ascii="Times New Roman" w:hAnsi="Times New Roman" w:cs="Times New Roman"/>
          <w:i/>
          <w:sz w:val="24"/>
          <w:szCs w:val="24"/>
        </w:rPr>
        <w:t>Annual Review of Public Health</w:t>
      </w:r>
      <w:r w:rsidRPr="001D54DD">
        <w:rPr>
          <w:rFonts w:ascii="Times New Roman" w:hAnsi="Times New Roman" w:cs="Times New Roman"/>
          <w:sz w:val="24"/>
          <w:szCs w:val="24"/>
        </w:rPr>
        <w:t xml:space="preserve"> 18:463-483.</w:t>
      </w:r>
    </w:p>
    <w:p w14:paraId="622A989A" w14:textId="77777777" w:rsidR="001D54DD" w:rsidRPr="001D54DD" w:rsidRDefault="00A72EF9" w:rsidP="001D54DD">
      <w:pPr>
        <w:rPr>
          <w:rFonts w:ascii="Times New Roman" w:hAnsi="Times New Roman" w:cs="Times New Roman"/>
          <w:sz w:val="24"/>
          <w:szCs w:val="24"/>
          <w:shd w:val="clear" w:color="auto" w:fill="FFFFFF"/>
        </w:rPr>
      </w:pPr>
      <w:hyperlink r:id="rId11" w:history="1">
        <w:proofErr w:type="spellStart"/>
        <w:r w:rsidR="001D54DD" w:rsidRPr="001D54DD">
          <w:rPr>
            <w:rFonts w:ascii="Times New Roman" w:hAnsi="Times New Roman" w:cs="Times New Roman"/>
            <w:sz w:val="24"/>
            <w:szCs w:val="24"/>
            <w:shd w:val="clear" w:color="auto" w:fill="FFFFFF"/>
          </w:rPr>
          <w:t>Carnoy</w:t>
        </w:r>
        <w:proofErr w:type="spellEnd"/>
        <w:r w:rsidR="001D54DD" w:rsidRPr="001D54DD">
          <w:rPr>
            <w:rFonts w:ascii="Times New Roman" w:hAnsi="Times New Roman" w:cs="Times New Roman"/>
            <w:sz w:val="24"/>
            <w:szCs w:val="24"/>
            <w:shd w:val="clear" w:color="auto" w:fill="FFFFFF"/>
          </w:rPr>
          <w:t>, M. &amp; Garcia, E  (2017</w:t>
        </w:r>
      </w:hyperlink>
      <w:r w:rsidR="001D54DD" w:rsidRPr="001D54DD">
        <w:rPr>
          <w:rFonts w:ascii="Times New Roman" w:hAnsi="Times New Roman" w:cs="Times New Roman"/>
          <w:sz w:val="24"/>
          <w:szCs w:val="24"/>
          <w:shd w:val="clear" w:color="auto" w:fill="FFFFFF"/>
        </w:rPr>
        <w:t>). Five key trends in U.S. student performance: Progress by blacks and Hispanics, the takeoff of Asians, the stall in non-English speakers, the persistence of socioeconomic gaps, and the damaging effect of highly segregated schools. Economic Policy Institute</w:t>
      </w:r>
    </w:p>
    <w:p w14:paraId="172D3D64" w14:textId="77777777" w:rsidR="001D54DD" w:rsidRPr="001D54DD" w:rsidRDefault="001D54DD" w:rsidP="001D54DD">
      <w:pPr>
        <w:rPr>
          <w:rFonts w:ascii="Times New Roman" w:hAnsi="Times New Roman" w:cs="Times New Roman"/>
          <w:sz w:val="24"/>
          <w:szCs w:val="24"/>
          <w:shd w:val="clear" w:color="auto" w:fill="FFFFFF"/>
        </w:rPr>
      </w:pPr>
      <w:r w:rsidRPr="001D54DD">
        <w:rPr>
          <w:rFonts w:ascii="Times New Roman" w:hAnsi="Times New Roman" w:cs="Times New Roman"/>
          <w:sz w:val="24"/>
          <w:szCs w:val="24"/>
          <w:shd w:val="clear" w:color="auto" w:fill="FFFFFF"/>
        </w:rPr>
        <w:t>Cook, J. T., &amp; Frank, D. A. (2008). Food security, poverty, and human development in the United States. </w:t>
      </w:r>
      <w:r w:rsidRPr="001D54DD">
        <w:rPr>
          <w:rFonts w:ascii="Times New Roman" w:hAnsi="Times New Roman" w:cs="Times New Roman"/>
          <w:i/>
          <w:iCs/>
          <w:sz w:val="24"/>
          <w:szCs w:val="24"/>
          <w:bdr w:val="none" w:sz="0" w:space="0" w:color="auto" w:frame="1"/>
          <w:shd w:val="clear" w:color="auto" w:fill="FFFFFF"/>
        </w:rPr>
        <w:t xml:space="preserve">Annals of the New York Academy of Sciences </w:t>
      </w:r>
      <w:r w:rsidRPr="001D54DD">
        <w:rPr>
          <w:rFonts w:ascii="Times New Roman" w:hAnsi="Times New Roman" w:cs="Times New Roman"/>
          <w:iCs/>
          <w:sz w:val="24"/>
          <w:szCs w:val="24"/>
          <w:bdr w:val="none" w:sz="0" w:space="0" w:color="auto" w:frame="1"/>
          <w:shd w:val="clear" w:color="auto" w:fill="FFFFFF"/>
        </w:rPr>
        <w:t>1136</w:t>
      </w:r>
      <w:r w:rsidRPr="001D54DD">
        <w:rPr>
          <w:rFonts w:ascii="Times New Roman" w:hAnsi="Times New Roman" w:cs="Times New Roman"/>
          <w:sz w:val="24"/>
          <w:szCs w:val="24"/>
          <w:shd w:val="clear" w:color="auto" w:fill="FFFFFF"/>
        </w:rPr>
        <w:t>: 193-209.</w:t>
      </w:r>
    </w:p>
    <w:p w14:paraId="3D98D8F4" w14:textId="77777777" w:rsidR="001D54DD" w:rsidRPr="001D54DD" w:rsidRDefault="001D54DD" w:rsidP="001D54DD">
      <w:pPr>
        <w:shd w:val="clear" w:color="auto" w:fill="FFFFFF"/>
        <w:spacing w:after="240" w:line="240" w:lineRule="auto"/>
        <w:outlineLvl w:val="0"/>
        <w:rPr>
          <w:rFonts w:ascii="Times New Roman" w:eastAsia="Times New Roman" w:hAnsi="Times New Roman" w:cs="Times New Roman"/>
          <w:kern w:val="36"/>
          <w:sz w:val="24"/>
          <w:szCs w:val="24"/>
          <w:shd w:val="clear" w:color="auto" w:fill="FFFFFF"/>
        </w:rPr>
      </w:pPr>
      <w:r w:rsidRPr="001D54DD">
        <w:rPr>
          <w:rFonts w:ascii="Times New Roman" w:eastAsia="Times New Roman" w:hAnsi="Times New Roman" w:cs="Times New Roman"/>
          <w:bCs/>
          <w:kern w:val="36"/>
          <w:sz w:val="24"/>
          <w:szCs w:val="24"/>
          <w:shd w:val="clear" w:color="auto" w:fill="FFFFFF"/>
        </w:rPr>
        <w:t xml:space="preserve">Decker, Alexandra L., Katherine Duncan, Amy S. Finn, Donald J. </w:t>
      </w:r>
      <w:proofErr w:type="spellStart"/>
      <w:r w:rsidRPr="001D54DD">
        <w:rPr>
          <w:rFonts w:ascii="Times New Roman" w:eastAsia="Times New Roman" w:hAnsi="Times New Roman" w:cs="Times New Roman"/>
          <w:bCs/>
          <w:kern w:val="36"/>
          <w:sz w:val="24"/>
          <w:szCs w:val="24"/>
          <w:shd w:val="clear" w:color="auto" w:fill="FFFFFF"/>
        </w:rPr>
        <w:t>Mabbott</w:t>
      </w:r>
      <w:proofErr w:type="spellEnd"/>
      <w:r w:rsidRPr="001D54DD">
        <w:rPr>
          <w:rFonts w:ascii="Times New Roman" w:eastAsia="Times New Roman" w:hAnsi="Times New Roman" w:cs="Times New Roman"/>
          <w:bCs/>
          <w:kern w:val="36"/>
          <w:sz w:val="24"/>
          <w:szCs w:val="24"/>
          <w:shd w:val="clear" w:color="auto" w:fill="FFFFFF"/>
        </w:rPr>
        <w:t xml:space="preserve">. 2020. </w:t>
      </w:r>
      <w:r w:rsidRPr="001D54DD">
        <w:rPr>
          <w:rFonts w:ascii="Times New Roman" w:eastAsia="Times New Roman" w:hAnsi="Times New Roman" w:cs="Times New Roman"/>
          <w:bCs/>
          <w:kern w:val="36"/>
          <w:sz w:val="24"/>
          <w:szCs w:val="24"/>
        </w:rPr>
        <w:t>Children’s family income is associated with cognitive function and volume of anterior not posterior hippocampus. Nature Communications 11:e4040. https://www.nature.com/articles/s41467-020-17854-6</w:t>
      </w:r>
      <w:r w:rsidRPr="001D54DD">
        <w:rPr>
          <w:rFonts w:ascii="Times New Roman" w:eastAsia="Times New Roman" w:hAnsi="Times New Roman" w:cs="Times New Roman"/>
          <w:b/>
          <w:bCs/>
          <w:kern w:val="36"/>
          <w:sz w:val="24"/>
          <w:szCs w:val="24"/>
        </w:rPr>
        <w:t xml:space="preserve"> it </w:t>
      </w:r>
      <w:r w:rsidRPr="001D54DD">
        <w:rPr>
          <w:rFonts w:ascii="Times New Roman" w:eastAsia="Times New Roman" w:hAnsi="Times New Roman" w:cs="Times New Roman"/>
          <w:kern w:val="36"/>
          <w:sz w:val="24"/>
          <w:szCs w:val="24"/>
        </w:rPr>
        <w:t xml:space="preserve">is important to determine if these social factors affect school performance. </w:t>
      </w:r>
      <w:r w:rsidRPr="001D54DD">
        <w:rPr>
          <w:rFonts w:ascii="Times New Roman" w:eastAsia="Times New Roman" w:hAnsi="Times New Roman" w:cs="Times New Roman"/>
          <w:kern w:val="36"/>
          <w:sz w:val="24"/>
          <w:szCs w:val="24"/>
          <w:shd w:val="clear" w:color="auto" w:fill="FFFFFF"/>
        </w:rPr>
        <w:t>Duncan, G.J., Murnane, R. J. (2011). Introduction: The American dream, then and now. In Duncan, G.J., Murnane, R.J. (Eds.), </w:t>
      </w:r>
      <w:r w:rsidRPr="001D54DD">
        <w:rPr>
          <w:rFonts w:ascii="Times New Roman" w:eastAsia="Times New Roman" w:hAnsi="Times New Roman" w:cs="Times New Roman"/>
          <w:i/>
          <w:iCs/>
          <w:kern w:val="36"/>
          <w:sz w:val="24"/>
          <w:szCs w:val="24"/>
          <w:shd w:val="clear" w:color="auto" w:fill="FFFFFF"/>
        </w:rPr>
        <w:t>Whither opportunity? Rising inequality, schools, and children's life chances</w:t>
      </w:r>
      <w:r w:rsidRPr="001D54DD">
        <w:rPr>
          <w:rFonts w:ascii="Times New Roman" w:eastAsia="Times New Roman" w:hAnsi="Times New Roman" w:cs="Times New Roman"/>
          <w:kern w:val="36"/>
          <w:sz w:val="24"/>
          <w:szCs w:val="24"/>
          <w:shd w:val="clear" w:color="auto" w:fill="FFFFFF"/>
        </w:rPr>
        <w:t> (pp. 3–26). New York, NY: Russell Sage Foundation &amp; Spencer Foundation.</w:t>
      </w:r>
    </w:p>
    <w:p w14:paraId="2BC7E840" w14:textId="77777777" w:rsidR="001D54DD" w:rsidRPr="001D54DD" w:rsidRDefault="001D54DD" w:rsidP="001D54DD">
      <w:pPr>
        <w:spacing w:after="0" w:line="240" w:lineRule="auto"/>
        <w:rPr>
          <w:rFonts w:ascii="Times New Roman" w:eastAsia="Times New Roman" w:hAnsi="Times New Roman" w:cs="Times New Roman"/>
          <w:sz w:val="24"/>
          <w:szCs w:val="24"/>
        </w:rPr>
      </w:pPr>
      <w:r w:rsidRPr="001D54DD">
        <w:rPr>
          <w:rFonts w:ascii="Times New Roman" w:hAnsi="Times New Roman" w:cs="Times New Roman"/>
          <w:bCs/>
          <w:sz w:val="24"/>
          <w:szCs w:val="24"/>
        </w:rPr>
        <w:t xml:space="preserve">Fable, E. &amp; Reardon, S. (2018). </w:t>
      </w:r>
      <w:r w:rsidRPr="001D54DD">
        <w:rPr>
          <w:rFonts w:ascii="Times New Roman" w:eastAsia="Times New Roman" w:hAnsi="Times New Roman" w:cs="Times New Roman"/>
          <w:kern w:val="36"/>
          <w:sz w:val="24"/>
          <w:szCs w:val="24"/>
        </w:rPr>
        <w:t>How much do test scores vary among school districts? New estimates using population data, 2009-2015.</w:t>
      </w:r>
      <w:r w:rsidRPr="001D54DD">
        <w:rPr>
          <w:rFonts w:ascii="Times New Roman" w:eastAsia="Times New Roman" w:hAnsi="Times New Roman" w:cs="Times New Roman"/>
          <w:sz w:val="24"/>
          <w:szCs w:val="24"/>
        </w:rPr>
        <w:t xml:space="preserve"> Educational Researcher 47(4)</w:t>
      </w:r>
    </w:p>
    <w:p w14:paraId="2F25B066" w14:textId="77777777" w:rsidR="001D54DD" w:rsidRPr="001D54DD" w:rsidRDefault="001D54DD" w:rsidP="001D54DD">
      <w:pPr>
        <w:spacing w:after="0" w:line="240" w:lineRule="auto"/>
        <w:rPr>
          <w:rFonts w:ascii="Times New Roman" w:eastAsia="Times New Roman" w:hAnsi="Times New Roman" w:cs="Times New Roman"/>
          <w:sz w:val="24"/>
          <w:szCs w:val="24"/>
        </w:rPr>
      </w:pPr>
    </w:p>
    <w:p w14:paraId="53ED0807" w14:textId="77777777" w:rsidR="001D54DD" w:rsidRPr="001D54DD" w:rsidRDefault="001D54DD" w:rsidP="001D54DD">
      <w:pPr>
        <w:spacing w:after="0" w:line="240" w:lineRule="auto"/>
        <w:rPr>
          <w:rFonts w:ascii="Times New Roman" w:hAnsi="Times New Roman" w:cs="Times New Roman"/>
          <w:sz w:val="24"/>
          <w:szCs w:val="24"/>
          <w:shd w:val="clear" w:color="auto" w:fill="FFFFFF"/>
        </w:rPr>
      </w:pPr>
      <w:r w:rsidRPr="001D54DD">
        <w:rPr>
          <w:rFonts w:ascii="Times New Roman" w:hAnsi="Times New Roman" w:cs="Times New Roman"/>
          <w:sz w:val="24"/>
          <w:szCs w:val="24"/>
          <w:shd w:val="clear" w:color="auto" w:fill="FFFFFF"/>
        </w:rPr>
        <w:t>Ford, D. Y. (2011). Multicultural gifted education (2nd ed.). Waco, TX: Prufrock Press.</w:t>
      </w:r>
    </w:p>
    <w:p w14:paraId="4759DF9E" w14:textId="77777777" w:rsidR="001D54DD" w:rsidRPr="001D54DD" w:rsidRDefault="001D54DD" w:rsidP="001D54DD">
      <w:pPr>
        <w:shd w:val="clear" w:color="auto" w:fill="FFFFFF"/>
        <w:spacing w:before="100" w:beforeAutospacing="1" w:after="100" w:afterAutospacing="1" w:line="240" w:lineRule="auto"/>
        <w:outlineLvl w:val="0"/>
        <w:rPr>
          <w:rFonts w:ascii="Times New Roman" w:hAnsi="Times New Roman" w:cs="Times New Roman"/>
          <w:sz w:val="24"/>
          <w:szCs w:val="24"/>
          <w:shd w:val="clear" w:color="auto" w:fill="FFFFFF"/>
        </w:rPr>
      </w:pPr>
      <w:r w:rsidRPr="001D54DD">
        <w:rPr>
          <w:rFonts w:ascii="Times New Roman" w:hAnsi="Times New Roman" w:cs="Times New Roman"/>
          <w:sz w:val="24"/>
          <w:szCs w:val="24"/>
          <w:shd w:val="clear" w:color="auto" w:fill="FFFFFF"/>
        </w:rPr>
        <w:t>Hair, Nicole L., Jamie L. Hanson, Barbara L. Wolfe, Seth D. Pollak. (2015). Association of Child Poverty, Brain Development, and Academic Achievement. JAMA Pediatrics 169(9):822-829.</w:t>
      </w:r>
    </w:p>
    <w:p w14:paraId="5DE47987" w14:textId="77777777" w:rsidR="001D54DD" w:rsidRPr="001D54DD" w:rsidRDefault="001D54DD" w:rsidP="001D54DD">
      <w:pPr>
        <w:rPr>
          <w:rFonts w:ascii="Times New Roman" w:hAnsi="Times New Roman" w:cs="Times New Roman"/>
          <w:bCs/>
          <w:iCs/>
          <w:sz w:val="24"/>
          <w:szCs w:val="24"/>
        </w:rPr>
      </w:pPr>
      <w:proofErr w:type="spellStart"/>
      <w:r w:rsidRPr="001D54DD">
        <w:rPr>
          <w:rFonts w:ascii="Times New Roman" w:hAnsi="Times New Roman" w:cs="Times New Roman"/>
          <w:bCs/>
          <w:iCs/>
          <w:sz w:val="24"/>
          <w:szCs w:val="24"/>
        </w:rPr>
        <w:t>Kalil</w:t>
      </w:r>
      <w:proofErr w:type="spellEnd"/>
      <w:r w:rsidRPr="001D54DD">
        <w:rPr>
          <w:rFonts w:ascii="Times New Roman" w:hAnsi="Times New Roman" w:cs="Times New Roman"/>
          <w:bCs/>
          <w:iCs/>
          <w:sz w:val="24"/>
          <w:szCs w:val="24"/>
        </w:rPr>
        <w:t xml:space="preserve">, Ariel. (2017). The Role of Parenting in the Intergenerational Transmission of Poverty. </w:t>
      </w:r>
      <w:r w:rsidRPr="001D54DD">
        <w:rPr>
          <w:rFonts w:ascii="Times New Roman" w:hAnsi="Times New Roman" w:cs="Times New Roman"/>
          <w:bCs/>
          <w:i/>
          <w:iCs/>
          <w:sz w:val="24"/>
          <w:szCs w:val="24"/>
        </w:rPr>
        <w:t>Focus</w:t>
      </w:r>
      <w:r w:rsidRPr="001D54DD">
        <w:rPr>
          <w:rFonts w:ascii="Times New Roman" w:hAnsi="Times New Roman" w:cs="Times New Roman"/>
          <w:bCs/>
          <w:iCs/>
          <w:sz w:val="24"/>
          <w:szCs w:val="24"/>
        </w:rPr>
        <w:t xml:space="preserve"> 33(2):6-8.</w:t>
      </w:r>
    </w:p>
    <w:p w14:paraId="211714AD" w14:textId="77777777" w:rsidR="001D54DD" w:rsidRPr="001D54DD" w:rsidRDefault="001D54DD" w:rsidP="001D54DD">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proofErr w:type="spellStart"/>
      <w:r w:rsidRPr="001D54DD">
        <w:rPr>
          <w:rFonts w:ascii="Times New Roman" w:hAnsi="Times New Roman" w:cs="Times New Roman"/>
          <w:sz w:val="24"/>
          <w:szCs w:val="24"/>
          <w:shd w:val="clear" w:color="auto" w:fill="FFFFFF"/>
        </w:rPr>
        <w:t>Kornrich</w:t>
      </w:r>
      <w:proofErr w:type="spellEnd"/>
      <w:r w:rsidRPr="001D54DD">
        <w:rPr>
          <w:rFonts w:ascii="Times New Roman" w:hAnsi="Times New Roman" w:cs="Times New Roman"/>
          <w:sz w:val="24"/>
          <w:szCs w:val="24"/>
          <w:shd w:val="clear" w:color="auto" w:fill="FFFFFF"/>
        </w:rPr>
        <w:t>, F., Furstenberg, F. (2013). Investing in children: Changes in parental spending on children 1972-2007. Demography, 50, 1-23.</w:t>
      </w:r>
    </w:p>
    <w:p w14:paraId="0D80E227" w14:textId="77777777" w:rsidR="001D54DD" w:rsidRPr="001D54DD" w:rsidRDefault="001D54DD" w:rsidP="001D54DD">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proofErr w:type="spellStart"/>
      <w:r w:rsidRPr="001D54DD">
        <w:rPr>
          <w:rFonts w:ascii="Times New Roman" w:hAnsi="Times New Roman" w:cs="Times New Roman"/>
          <w:bCs/>
          <w:sz w:val="24"/>
          <w:szCs w:val="24"/>
        </w:rPr>
        <w:t>Reardon</w:t>
      </w:r>
      <w:proofErr w:type="gramStart"/>
      <w:r w:rsidRPr="001D54DD">
        <w:rPr>
          <w:rFonts w:ascii="Times New Roman" w:hAnsi="Times New Roman" w:cs="Times New Roman"/>
          <w:bCs/>
          <w:sz w:val="24"/>
          <w:szCs w:val="24"/>
        </w:rPr>
        <w:t>,S</w:t>
      </w:r>
      <w:proofErr w:type="spellEnd"/>
      <w:proofErr w:type="gramEnd"/>
      <w:r w:rsidRPr="001D54DD">
        <w:rPr>
          <w:rFonts w:ascii="Times New Roman" w:hAnsi="Times New Roman" w:cs="Times New Roman"/>
          <w:bCs/>
          <w:sz w:val="24"/>
          <w:szCs w:val="24"/>
        </w:rPr>
        <w:t xml:space="preserve">.,  Weathers, E. </w:t>
      </w:r>
      <w:proofErr w:type="spellStart"/>
      <w:r w:rsidRPr="001D54DD">
        <w:rPr>
          <w:rFonts w:ascii="Times New Roman" w:hAnsi="Times New Roman" w:cs="Times New Roman"/>
          <w:bCs/>
          <w:sz w:val="24"/>
          <w:szCs w:val="24"/>
        </w:rPr>
        <w:t>Fable,E</w:t>
      </w:r>
      <w:proofErr w:type="spellEnd"/>
      <w:r w:rsidRPr="001D54DD">
        <w:rPr>
          <w:rFonts w:ascii="Times New Roman" w:hAnsi="Times New Roman" w:cs="Times New Roman"/>
          <w:bCs/>
          <w:sz w:val="24"/>
          <w:szCs w:val="24"/>
        </w:rPr>
        <w:t xml:space="preserve">.,  </w:t>
      </w:r>
      <w:proofErr w:type="spellStart"/>
      <w:r w:rsidRPr="001D54DD">
        <w:rPr>
          <w:rFonts w:ascii="Times New Roman" w:hAnsi="Times New Roman" w:cs="Times New Roman"/>
          <w:bCs/>
          <w:sz w:val="24"/>
          <w:szCs w:val="24"/>
        </w:rPr>
        <w:t>Heewon</w:t>
      </w:r>
      <w:proofErr w:type="spellEnd"/>
      <w:r w:rsidRPr="001D54DD">
        <w:rPr>
          <w:rFonts w:ascii="Times New Roman" w:hAnsi="Times New Roman" w:cs="Times New Roman"/>
          <w:bCs/>
          <w:sz w:val="24"/>
          <w:szCs w:val="24"/>
        </w:rPr>
        <w:t xml:space="preserve">, J. , &amp; </w:t>
      </w:r>
      <w:proofErr w:type="spellStart"/>
      <w:r w:rsidRPr="001D54DD">
        <w:rPr>
          <w:rFonts w:ascii="Times New Roman" w:hAnsi="Times New Roman" w:cs="Times New Roman"/>
          <w:bCs/>
          <w:sz w:val="24"/>
          <w:szCs w:val="24"/>
        </w:rPr>
        <w:t>Kalogrides</w:t>
      </w:r>
      <w:proofErr w:type="spellEnd"/>
      <w:r w:rsidRPr="001D54DD">
        <w:rPr>
          <w:rFonts w:ascii="Times New Roman" w:hAnsi="Times New Roman" w:cs="Times New Roman"/>
          <w:bCs/>
          <w:sz w:val="24"/>
          <w:szCs w:val="24"/>
        </w:rPr>
        <w:t xml:space="preserve">, D. 2019) </w:t>
      </w:r>
      <w:r w:rsidRPr="001D54DD">
        <w:rPr>
          <w:rFonts w:ascii="Times New Roman" w:eastAsia="Times New Roman" w:hAnsi="Times New Roman" w:cs="Times New Roman"/>
          <w:kern w:val="36"/>
          <w:sz w:val="24"/>
          <w:szCs w:val="24"/>
        </w:rPr>
        <w:t xml:space="preserve"> Is Separate Still Unequal? New Evidence on School Segregation and Racial Academic Achievement Gaps. Stanford CEPA.</w:t>
      </w:r>
    </w:p>
    <w:p w14:paraId="2470B994" w14:textId="77777777" w:rsidR="001D54DD" w:rsidRPr="001D54DD" w:rsidRDefault="001D54DD" w:rsidP="001D54DD">
      <w:pPr>
        <w:spacing w:after="0" w:line="240" w:lineRule="auto"/>
        <w:rPr>
          <w:rFonts w:ascii="Times New Roman" w:eastAsia="Times New Roman" w:hAnsi="Times New Roman" w:cs="Times New Roman"/>
          <w:sz w:val="24"/>
          <w:szCs w:val="24"/>
        </w:rPr>
      </w:pPr>
      <w:r w:rsidRPr="001D54DD">
        <w:rPr>
          <w:rFonts w:ascii="Times New Roman" w:hAnsi="Times New Roman" w:cs="Times New Roman"/>
          <w:bCs/>
          <w:sz w:val="24"/>
          <w:szCs w:val="24"/>
        </w:rPr>
        <w:t>Reardon, S., Bischoff</w:t>
      </w:r>
      <w:proofErr w:type="gramStart"/>
      <w:r w:rsidRPr="001D54DD">
        <w:rPr>
          <w:rFonts w:ascii="Times New Roman" w:hAnsi="Times New Roman" w:cs="Times New Roman"/>
          <w:bCs/>
          <w:sz w:val="24"/>
          <w:szCs w:val="24"/>
        </w:rPr>
        <w:t>,  K</w:t>
      </w:r>
      <w:proofErr w:type="gramEnd"/>
      <w:r w:rsidRPr="001D54DD">
        <w:rPr>
          <w:rFonts w:ascii="Times New Roman" w:hAnsi="Times New Roman" w:cs="Times New Roman"/>
          <w:bCs/>
          <w:sz w:val="24"/>
          <w:szCs w:val="24"/>
        </w:rPr>
        <w:t>., Owens, A. &amp; Townsend  (2018).</w:t>
      </w:r>
      <w:r w:rsidRPr="001D54DD">
        <w:rPr>
          <w:rFonts w:ascii="Times New Roman" w:hAnsi="Times New Roman" w:cs="Times New Roman"/>
          <w:sz w:val="24"/>
          <w:szCs w:val="24"/>
          <w:shd w:val="clear" w:color="auto" w:fill="FFFFFF"/>
        </w:rPr>
        <w:t xml:space="preserve">   </w:t>
      </w:r>
      <w:r w:rsidRPr="001D54DD">
        <w:rPr>
          <w:rFonts w:ascii="Times New Roman" w:eastAsia="Times New Roman" w:hAnsi="Times New Roman" w:cs="Times New Roman"/>
          <w:kern w:val="36"/>
          <w:sz w:val="24"/>
          <w:szCs w:val="24"/>
        </w:rPr>
        <w:t>Has Income Segregation Really Increased? Bias and Bias Correction in Sample-Based Segregation Estimates</w:t>
      </w:r>
      <w:r w:rsidRPr="001D54DD">
        <w:rPr>
          <w:rFonts w:ascii="Times New Roman" w:eastAsia="Times New Roman" w:hAnsi="Times New Roman" w:cs="Times New Roman"/>
          <w:sz w:val="24"/>
          <w:szCs w:val="24"/>
        </w:rPr>
        <w:t>. Demography 55(6) 2129–2160</w:t>
      </w:r>
    </w:p>
    <w:p w14:paraId="138C1A37" w14:textId="77777777" w:rsidR="001D54DD" w:rsidRPr="001D54DD" w:rsidRDefault="001D54DD" w:rsidP="001D54DD">
      <w:pPr>
        <w:spacing w:after="0" w:line="240" w:lineRule="auto"/>
        <w:rPr>
          <w:rFonts w:ascii="Times New Roman" w:eastAsia="Times New Roman" w:hAnsi="Times New Roman" w:cs="Times New Roman"/>
          <w:sz w:val="24"/>
          <w:szCs w:val="24"/>
        </w:rPr>
      </w:pPr>
    </w:p>
    <w:p w14:paraId="00D67358" w14:textId="77777777" w:rsidR="001D54DD" w:rsidRPr="001D54DD" w:rsidRDefault="001D54DD" w:rsidP="001D54DD">
      <w:pPr>
        <w:rPr>
          <w:rFonts w:ascii="Times New Roman" w:hAnsi="Times New Roman" w:cs="Times New Roman"/>
          <w:bCs/>
          <w:sz w:val="24"/>
          <w:szCs w:val="24"/>
        </w:rPr>
      </w:pPr>
      <w:r w:rsidRPr="001D54DD">
        <w:rPr>
          <w:rFonts w:ascii="Times New Roman" w:eastAsia="Times New Roman" w:hAnsi="Times New Roman" w:cs="Times New Roman"/>
          <w:sz w:val="24"/>
          <w:szCs w:val="24"/>
        </w:rPr>
        <w:t xml:space="preserve">Reardon, S. (2011). The widening academic achievement gap between the rich and the poor: New evidence and possible explanations. In Duncan, G. J., Murnane, R. J. (Eds.), Whither </w:t>
      </w:r>
      <w:r w:rsidRPr="001D54DD">
        <w:rPr>
          <w:rFonts w:ascii="Times New Roman" w:eastAsia="Times New Roman" w:hAnsi="Times New Roman" w:cs="Times New Roman"/>
          <w:sz w:val="24"/>
          <w:szCs w:val="24"/>
        </w:rPr>
        <w:lastRenderedPageBreak/>
        <w:t>opportunity? Rising inequality, school and children’s life chances (pp. 91-116). New York, NY: Russell Sage Foundation</w:t>
      </w:r>
    </w:p>
    <w:p w14:paraId="3E13B5C2" w14:textId="77777777" w:rsidR="001D54DD" w:rsidRPr="001D54DD" w:rsidRDefault="001D54DD" w:rsidP="001D54DD">
      <w:pPr>
        <w:rPr>
          <w:rFonts w:ascii="Times New Roman" w:hAnsi="Times New Roman" w:cs="Times New Roman"/>
          <w:bCs/>
          <w:iCs/>
          <w:sz w:val="24"/>
          <w:szCs w:val="24"/>
        </w:rPr>
      </w:pPr>
      <w:r w:rsidRPr="001D54DD">
        <w:rPr>
          <w:rFonts w:ascii="Times New Roman" w:hAnsi="Times New Roman" w:cs="Times New Roman"/>
          <w:sz w:val="24"/>
          <w:szCs w:val="24"/>
          <w:shd w:val="clear" w:color="auto" w:fill="FFFFFF"/>
        </w:rPr>
        <w:t xml:space="preserve">Whitaker, R. C., Phillips, S. M., &amp; </w:t>
      </w:r>
      <w:proofErr w:type="spellStart"/>
      <w:r w:rsidRPr="001D54DD">
        <w:rPr>
          <w:rFonts w:ascii="Times New Roman" w:hAnsi="Times New Roman" w:cs="Times New Roman"/>
          <w:sz w:val="24"/>
          <w:szCs w:val="24"/>
          <w:shd w:val="clear" w:color="auto" w:fill="FFFFFF"/>
        </w:rPr>
        <w:t>Orzol</w:t>
      </w:r>
      <w:proofErr w:type="spellEnd"/>
      <w:r w:rsidRPr="001D54DD">
        <w:rPr>
          <w:rFonts w:ascii="Times New Roman" w:hAnsi="Times New Roman" w:cs="Times New Roman"/>
          <w:sz w:val="24"/>
          <w:szCs w:val="24"/>
          <w:shd w:val="clear" w:color="auto" w:fill="FFFFFF"/>
        </w:rPr>
        <w:t>, S. M. (2006). Food insecurity and the risks of depression and anxiety in mothers and behavior problems in their preschool-aged children. </w:t>
      </w:r>
      <w:r w:rsidRPr="001D54DD">
        <w:rPr>
          <w:rFonts w:ascii="Times New Roman" w:hAnsi="Times New Roman" w:cs="Times New Roman"/>
          <w:i/>
          <w:iCs/>
          <w:sz w:val="24"/>
          <w:szCs w:val="24"/>
          <w:bdr w:val="none" w:sz="0" w:space="0" w:color="auto" w:frame="1"/>
          <w:shd w:val="clear" w:color="auto" w:fill="FFFFFF"/>
        </w:rPr>
        <w:t xml:space="preserve">Pediatrics </w:t>
      </w:r>
      <w:r w:rsidRPr="001D54DD">
        <w:rPr>
          <w:rFonts w:ascii="Times New Roman" w:hAnsi="Times New Roman" w:cs="Times New Roman"/>
          <w:iCs/>
          <w:sz w:val="24"/>
          <w:szCs w:val="24"/>
          <w:bdr w:val="none" w:sz="0" w:space="0" w:color="auto" w:frame="1"/>
          <w:shd w:val="clear" w:color="auto" w:fill="FFFFFF"/>
        </w:rPr>
        <w:t>118</w:t>
      </w:r>
      <w:r w:rsidRPr="001D54DD">
        <w:rPr>
          <w:rFonts w:ascii="Times New Roman" w:hAnsi="Times New Roman" w:cs="Times New Roman"/>
          <w:sz w:val="24"/>
          <w:szCs w:val="24"/>
          <w:shd w:val="clear" w:color="auto" w:fill="FFFFFF"/>
        </w:rPr>
        <w:t>(3): e859-68.</w:t>
      </w:r>
    </w:p>
    <w:p w14:paraId="1530B590" w14:textId="77777777" w:rsidR="001D54DD" w:rsidRPr="001D54DD" w:rsidRDefault="001D54DD" w:rsidP="001D54DD">
      <w:pPr>
        <w:rPr>
          <w:rFonts w:ascii="Times New Roman" w:hAnsi="Times New Roman" w:cs="Times New Roman"/>
          <w:bCs/>
          <w:iCs/>
          <w:sz w:val="24"/>
          <w:szCs w:val="24"/>
        </w:rPr>
      </w:pPr>
      <w:proofErr w:type="spellStart"/>
      <w:r w:rsidRPr="001D54DD">
        <w:rPr>
          <w:rFonts w:ascii="Times New Roman" w:hAnsi="Times New Roman" w:cs="Times New Roman"/>
          <w:bCs/>
          <w:iCs/>
          <w:sz w:val="24"/>
          <w:szCs w:val="24"/>
        </w:rPr>
        <w:t>Ziol</w:t>
      </w:r>
      <w:proofErr w:type="spellEnd"/>
      <w:r w:rsidRPr="001D54DD">
        <w:rPr>
          <w:rFonts w:ascii="Times New Roman" w:hAnsi="Times New Roman" w:cs="Times New Roman"/>
          <w:bCs/>
          <w:iCs/>
          <w:sz w:val="24"/>
          <w:szCs w:val="24"/>
        </w:rPr>
        <w:t xml:space="preserve">-Guest, Kathleen M. (2014). Early Childhood Housing Instability and School Readiness. </w:t>
      </w:r>
      <w:r w:rsidRPr="001D54DD">
        <w:rPr>
          <w:rFonts w:ascii="Times New Roman" w:hAnsi="Times New Roman" w:cs="Times New Roman"/>
          <w:bCs/>
          <w:i/>
          <w:iCs/>
          <w:sz w:val="24"/>
          <w:szCs w:val="24"/>
        </w:rPr>
        <w:t>Child Development</w:t>
      </w:r>
      <w:r w:rsidRPr="001D54DD">
        <w:rPr>
          <w:rFonts w:ascii="Times New Roman" w:hAnsi="Times New Roman" w:cs="Times New Roman"/>
          <w:bCs/>
          <w:iCs/>
          <w:sz w:val="24"/>
          <w:szCs w:val="24"/>
        </w:rPr>
        <w:t xml:space="preserve"> 85(1):103-113.</w:t>
      </w:r>
    </w:p>
    <w:p w14:paraId="1E77A6EF" w14:textId="179714FB" w:rsidR="00E62789" w:rsidRDefault="00E62789" w:rsidP="00A319E2">
      <w:pPr>
        <w:rPr>
          <w:shd w:val="clear" w:color="auto" w:fill="FFFFFF"/>
        </w:rPr>
      </w:pPr>
    </w:p>
    <w:tbl>
      <w:tblPr>
        <w:tblW w:w="0" w:type="auto"/>
        <w:tblCellSpacing w:w="15" w:type="dxa"/>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E62789" w:rsidRPr="00E62789" w14:paraId="5E726905" w14:textId="77777777" w:rsidTr="00E62789">
        <w:trPr>
          <w:gridAfter w:val="1"/>
          <w:trHeight w:val="2025"/>
          <w:tblCellSpacing w:w="15" w:type="dxa"/>
        </w:trPr>
        <w:tc>
          <w:tcPr>
            <w:tcW w:w="0" w:type="auto"/>
            <w:shd w:val="clear" w:color="auto" w:fill="FFFFFF"/>
            <w:tcMar>
              <w:top w:w="15" w:type="dxa"/>
              <w:left w:w="15" w:type="dxa"/>
              <w:bottom w:w="225" w:type="dxa"/>
              <w:right w:w="15" w:type="dxa"/>
            </w:tcMar>
            <w:hideMark/>
          </w:tcPr>
          <w:p w14:paraId="4D258ABF" w14:textId="77777777" w:rsidR="00E62789" w:rsidRPr="00E62789" w:rsidRDefault="00E62789" w:rsidP="00E62789">
            <w:pPr>
              <w:spacing w:after="0" w:line="300" w:lineRule="atLeast"/>
              <w:rPr>
                <w:rFonts w:ascii="Arial" w:eastAsia="Times New Roman" w:hAnsi="Arial" w:cs="Arial"/>
                <w:color w:val="333333"/>
                <w:sz w:val="21"/>
                <w:szCs w:val="21"/>
              </w:rPr>
            </w:pPr>
          </w:p>
          <w:p w14:paraId="34488DBD" w14:textId="77777777" w:rsidR="00E62789" w:rsidRPr="00E62789" w:rsidRDefault="00A72EF9" w:rsidP="00E62789">
            <w:pPr>
              <w:spacing w:after="0" w:line="300" w:lineRule="atLeast"/>
              <w:rPr>
                <w:rFonts w:ascii="Arial" w:eastAsia="Times New Roman" w:hAnsi="Arial" w:cs="Arial"/>
                <w:color w:val="333333"/>
                <w:sz w:val="21"/>
                <w:szCs w:val="21"/>
              </w:rPr>
            </w:pPr>
            <w:r>
              <w:rPr>
                <w:rFonts w:ascii="Arial" w:eastAsia="Times New Roman" w:hAnsi="Arial" w:cs="Arial"/>
                <w:color w:val="333333"/>
                <w:sz w:val="21"/>
                <w:szCs w:val="21"/>
              </w:rPr>
              <w:pict w14:anchorId="6F4BE1E2">
                <v:rect id="_x0000_i1025" style="width:0;height:1.5pt" o:hralign="center" o:hrstd="t" o:hr="t" fillcolor="#a0a0a0" stroked="f"/>
              </w:pict>
            </w:r>
          </w:p>
        </w:tc>
      </w:tr>
      <w:tr w:rsidR="00E62789" w:rsidRPr="00E62789" w14:paraId="5137F0A1" w14:textId="77777777" w:rsidTr="00E62789">
        <w:trPr>
          <w:trHeight w:val="348"/>
          <w:tblCellSpacing w:w="15" w:type="dxa"/>
        </w:trPr>
        <w:tc>
          <w:tcPr>
            <w:tcW w:w="0" w:type="auto"/>
            <w:shd w:val="clear" w:color="auto" w:fill="FFFFFF"/>
            <w:tcMar>
              <w:top w:w="15" w:type="dxa"/>
              <w:left w:w="15" w:type="dxa"/>
              <w:bottom w:w="225" w:type="dxa"/>
              <w:right w:w="15" w:type="dxa"/>
            </w:tcMar>
            <w:vAlign w:val="center"/>
          </w:tcPr>
          <w:p w14:paraId="6633CB17" w14:textId="77777777" w:rsidR="00E62789" w:rsidRPr="00E62789" w:rsidRDefault="00E62789" w:rsidP="00E62789">
            <w:pPr>
              <w:spacing w:after="0" w:line="300" w:lineRule="atLeast"/>
              <w:rPr>
                <w:rFonts w:ascii="Arial" w:eastAsia="Times New Roman" w:hAnsi="Arial" w:cs="Arial"/>
                <w:color w:val="333333"/>
                <w:sz w:val="21"/>
                <w:szCs w:val="21"/>
              </w:rPr>
            </w:pPr>
          </w:p>
        </w:tc>
        <w:tc>
          <w:tcPr>
            <w:tcW w:w="0" w:type="auto"/>
            <w:shd w:val="clear" w:color="auto" w:fill="FFFFFF"/>
            <w:tcMar>
              <w:top w:w="15" w:type="dxa"/>
              <w:left w:w="15" w:type="dxa"/>
              <w:bottom w:w="225" w:type="dxa"/>
              <w:right w:w="15" w:type="dxa"/>
            </w:tcMar>
          </w:tcPr>
          <w:p w14:paraId="6C032F3C" w14:textId="7760B7C7" w:rsidR="00E62789" w:rsidRPr="00E62789" w:rsidRDefault="00E62789" w:rsidP="00E62789">
            <w:pPr>
              <w:spacing w:after="0" w:line="300" w:lineRule="atLeast"/>
              <w:rPr>
                <w:rFonts w:ascii="Arial" w:eastAsia="Times New Roman" w:hAnsi="Arial" w:cs="Arial"/>
                <w:color w:val="333333"/>
                <w:sz w:val="21"/>
                <w:szCs w:val="21"/>
              </w:rPr>
            </w:pPr>
          </w:p>
        </w:tc>
      </w:tr>
    </w:tbl>
    <w:p w14:paraId="692407FE" w14:textId="73159811" w:rsidR="0090210E" w:rsidRDefault="0090210E" w:rsidP="00A319E2">
      <w:pPr>
        <w:rPr>
          <w:shd w:val="clear" w:color="auto" w:fill="FFFFFF"/>
        </w:rPr>
      </w:pPr>
    </w:p>
    <w:p w14:paraId="080EBE2D" w14:textId="77777777" w:rsidR="007A3494" w:rsidRPr="006046E8" w:rsidRDefault="007A3494" w:rsidP="006046E8">
      <w:pPr>
        <w:shd w:val="clear" w:color="auto" w:fill="FFFFFF"/>
        <w:spacing w:after="0" w:line="336" w:lineRule="atLeast"/>
        <w:textAlignment w:val="baseline"/>
        <w:rPr>
          <w:rFonts w:ascii="Arial" w:eastAsia="Times New Roman" w:hAnsi="Arial" w:cs="Arial"/>
          <w:color w:val="333333"/>
          <w:sz w:val="24"/>
          <w:szCs w:val="24"/>
        </w:rPr>
      </w:pPr>
    </w:p>
    <w:p w14:paraId="595888F2" w14:textId="77777777" w:rsidR="006046E8" w:rsidRPr="00D527D2" w:rsidRDefault="006046E8" w:rsidP="006046E8">
      <w:pPr>
        <w:spacing w:after="0" w:line="240" w:lineRule="auto"/>
        <w:rPr>
          <w:rFonts w:ascii="Times New Roman" w:eastAsia="Times New Roman" w:hAnsi="Times New Roman" w:cs="Times New Roman"/>
          <w:sz w:val="23"/>
          <w:szCs w:val="23"/>
        </w:rPr>
      </w:pPr>
    </w:p>
    <w:p w14:paraId="1DB12348" w14:textId="5A69BE93" w:rsidR="0090210E" w:rsidRPr="00F74C3C" w:rsidRDefault="0090210E" w:rsidP="00A319E2">
      <w:pPr>
        <w:rPr>
          <w:shd w:val="clear" w:color="auto" w:fill="FFFFFF"/>
        </w:rPr>
      </w:pPr>
    </w:p>
    <w:p w14:paraId="606AF42D" w14:textId="77777777" w:rsidR="00881E20" w:rsidRPr="00881E20" w:rsidRDefault="00881E20" w:rsidP="00A319E2">
      <w:pPr>
        <w:rPr>
          <w:b/>
          <w:bCs/>
        </w:rPr>
      </w:pPr>
    </w:p>
    <w:sectPr w:rsidR="00881E20" w:rsidRPr="00881E20" w:rsidSect="0069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A4BE6"/>
    <w:multiLevelType w:val="hybridMultilevel"/>
    <w:tmpl w:val="E33C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207A0"/>
    <w:multiLevelType w:val="hybridMultilevel"/>
    <w:tmpl w:val="51C0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86F78"/>
    <w:multiLevelType w:val="multilevel"/>
    <w:tmpl w:val="596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47B22"/>
    <w:multiLevelType w:val="hybridMultilevel"/>
    <w:tmpl w:val="2B0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3628B"/>
    <w:multiLevelType w:val="hybridMultilevel"/>
    <w:tmpl w:val="8C9A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E0008"/>
    <w:multiLevelType w:val="hybridMultilevel"/>
    <w:tmpl w:val="B34E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48A0"/>
    <w:multiLevelType w:val="hybridMultilevel"/>
    <w:tmpl w:val="A8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F3C0A"/>
    <w:multiLevelType w:val="hybridMultilevel"/>
    <w:tmpl w:val="E836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33164"/>
    <w:multiLevelType w:val="hybridMultilevel"/>
    <w:tmpl w:val="139A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49"/>
    <w:rsid w:val="000073AC"/>
    <w:rsid w:val="00051521"/>
    <w:rsid w:val="00076EC9"/>
    <w:rsid w:val="000A63C7"/>
    <w:rsid w:val="000E0976"/>
    <w:rsid w:val="000E0E76"/>
    <w:rsid w:val="00106453"/>
    <w:rsid w:val="00130721"/>
    <w:rsid w:val="001479AC"/>
    <w:rsid w:val="001834B2"/>
    <w:rsid w:val="001B4E60"/>
    <w:rsid w:val="001D54DD"/>
    <w:rsid w:val="001E5EA2"/>
    <w:rsid w:val="00203879"/>
    <w:rsid w:val="00260F74"/>
    <w:rsid w:val="00275DF0"/>
    <w:rsid w:val="0027727C"/>
    <w:rsid w:val="002868CD"/>
    <w:rsid w:val="002967B6"/>
    <w:rsid w:val="00296AA7"/>
    <w:rsid w:val="002B1EFE"/>
    <w:rsid w:val="002B688C"/>
    <w:rsid w:val="002C7D1D"/>
    <w:rsid w:val="002E295D"/>
    <w:rsid w:val="002F2C4F"/>
    <w:rsid w:val="00345F89"/>
    <w:rsid w:val="00352E11"/>
    <w:rsid w:val="00361BE5"/>
    <w:rsid w:val="0036718D"/>
    <w:rsid w:val="0039041B"/>
    <w:rsid w:val="003A0A61"/>
    <w:rsid w:val="003A5DEC"/>
    <w:rsid w:val="003A7AD1"/>
    <w:rsid w:val="003B2804"/>
    <w:rsid w:val="003C2E9F"/>
    <w:rsid w:val="003D1657"/>
    <w:rsid w:val="00427DDA"/>
    <w:rsid w:val="00427FFB"/>
    <w:rsid w:val="00492CF8"/>
    <w:rsid w:val="004D61DC"/>
    <w:rsid w:val="004E06A9"/>
    <w:rsid w:val="005438FF"/>
    <w:rsid w:val="00551B74"/>
    <w:rsid w:val="00573023"/>
    <w:rsid w:val="00573B2D"/>
    <w:rsid w:val="00582AD8"/>
    <w:rsid w:val="00596815"/>
    <w:rsid w:val="005F06BF"/>
    <w:rsid w:val="006046E8"/>
    <w:rsid w:val="0065686A"/>
    <w:rsid w:val="006606B9"/>
    <w:rsid w:val="006737DB"/>
    <w:rsid w:val="00676B86"/>
    <w:rsid w:val="00687D76"/>
    <w:rsid w:val="00697FBF"/>
    <w:rsid w:val="006B32D3"/>
    <w:rsid w:val="006B6FA8"/>
    <w:rsid w:val="006C6764"/>
    <w:rsid w:val="006D767C"/>
    <w:rsid w:val="006E3D7D"/>
    <w:rsid w:val="006E6AAB"/>
    <w:rsid w:val="007437D0"/>
    <w:rsid w:val="00756B86"/>
    <w:rsid w:val="0078131F"/>
    <w:rsid w:val="007940EE"/>
    <w:rsid w:val="007A1A3B"/>
    <w:rsid w:val="007A3494"/>
    <w:rsid w:val="007D7775"/>
    <w:rsid w:val="007E0DEC"/>
    <w:rsid w:val="007E3520"/>
    <w:rsid w:val="00812ED0"/>
    <w:rsid w:val="00832CC1"/>
    <w:rsid w:val="00846770"/>
    <w:rsid w:val="0085052A"/>
    <w:rsid w:val="008524CB"/>
    <w:rsid w:val="00881E20"/>
    <w:rsid w:val="008A4937"/>
    <w:rsid w:val="008D7697"/>
    <w:rsid w:val="0090210E"/>
    <w:rsid w:val="009028E7"/>
    <w:rsid w:val="00913E16"/>
    <w:rsid w:val="009209BC"/>
    <w:rsid w:val="009707FD"/>
    <w:rsid w:val="009E2A84"/>
    <w:rsid w:val="009E3BE2"/>
    <w:rsid w:val="00A17BED"/>
    <w:rsid w:val="00A22F04"/>
    <w:rsid w:val="00A319E2"/>
    <w:rsid w:val="00A341AB"/>
    <w:rsid w:val="00A46E28"/>
    <w:rsid w:val="00A5706D"/>
    <w:rsid w:val="00A72EF9"/>
    <w:rsid w:val="00A80DBE"/>
    <w:rsid w:val="00A83DD5"/>
    <w:rsid w:val="00AB3A44"/>
    <w:rsid w:val="00AD0649"/>
    <w:rsid w:val="00B1325A"/>
    <w:rsid w:val="00B22005"/>
    <w:rsid w:val="00B31788"/>
    <w:rsid w:val="00B57BE5"/>
    <w:rsid w:val="00B86AF4"/>
    <w:rsid w:val="00BA0DDC"/>
    <w:rsid w:val="00BB1BBC"/>
    <w:rsid w:val="00BB2803"/>
    <w:rsid w:val="00BC3253"/>
    <w:rsid w:val="00BC3D68"/>
    <w:rsid w:val="00BF1385"/>
    <w:rsid w:val="00C04E80"/>
    <w:rsid w:val="00C53914"/>
    <w:rsid w:val="00C72E86"/>
    <w:rsid w:val="00C81580"/>
    <w:rsid w:val="00C9335A"/>
    <w:rsid w:val="00C950BF"/>
    <w:rsid w:val="00CA0C96"/>
    <w:rsid w:val="00CA6864"/>
    <w:rsid w:val="00CB32C3"/>
    <w:rsid w:val="00CB4908"/>
    <w:rsid w:val="00CC2E91"/>
    <w:rsid w:val="00CD7845"/>
    <w:rsid w:val="00CE750A"/>
    <w:rsid w:val="00D528FA"/>
    <w:rsid w:val="00D5672B"/>
    <w:rsid w:val="00D90970"/>
    <w:rsid w:val="00DB13D8"/>
    <w:rsid w:val="00DC5F67"/>
    <w:rsid w:val="00DF6ED8"/>
    <w:rsid w:val="00E23263"/>
    <w:rsid w:val="00E56426"/>
    <w:rsid w:val="00E571D0"/>
    <w:rsid w:val="00E62789"/>
    <w:rsid w:val="00EB702C"/>
    <w:rsid w:val="00EF3312"/>
    <w:rsid w:val="00EF3C3D"/>
    <w:rsid w:val="00EF4FAE"/>
    <w:rsid w:val="00EF5C9C"/>
    <w:rsid w:val="00F15C76"/>
    <w:rsid w:val="00F16EB6"/>
    <w:rsid w:val="00F20EF9"/>
    <w:rsid w:val="00F24C7F"/>
    <w:rsid w:val="00F3078F"/>
    <w:rsid w:val="00F74C3C"/>
    <w:rsid w:val="00F83212"/>
    <w:rsid w:val="00F90855"/>
    <w:rsid w:val="00FA6659"/>
    <w:rsid w:val="00FC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B621AE"/>
  <w15:chartTrackingRefBased/>
  <w15:docId w15:val="{5916C3D2-0E6B-48E0-9193-8CBA7EB8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9AC"/>
    <w:rPr>
      <w:color w:val="0000FF"/>
      <w:u w:val="single"/>
    </w:rPr>
  </w:style>
  <w:style w:type="paragraph" w:styleId="ListParagraph">
    <w:name w:val="List Paragraph"/>
    <w:basedOn w:val="Normal"/>
    <w:uiPriority w:val="34"/>
    <w:qFormat/>
    <w:rsid w:val="003B2804"/>
    <w:pPr>
      <w:ind w:left="720"/>
      <w:contextualSpacing/>
    </w:pPr>
  </w:style>
  <w:style w:type="table" w:styleId="TableGrid">
    <w:name w:val="Table Grid"/>
    <w:basedOn w:val="TableNormal"/>
    <w:uiPriority w:val="39"/>
    <w:rsid w:val="00FA6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7B6"/>
    <w:rPr>
      <w:sz w:val="16"/>
      <w:szCs w:val="16"/>
    </w:rPr>
  </w:style>
  <w:style w:type="paragraph" w:styleId="CommentText">
    <w:name w:val="annotation text"/>
    <w:basedOn w:val="Normal"/>
    <w:link w:val="CommentTextChar"/>
    <w:uiPriority w:val="99"/>
    <w:semiHidden/>
    <w:unhideWhenUsed/>
    <w:rsid w:val="002967B6"/>
    <w:pPr>
      <w:spacing w:line="240" w:lineRule="auto"/>
    </w:pPr>
    <w:rPr>
      <w:sz w:val="20"/>
      <w:szCs w:val="20"/>
    </w:rPr>
  </w:style>
  <w:style w:type="character" w:customStyle="1" w:styleId="CommentTextChar">
    <w:name w:val="Comment Text Char"/>
    <w:basedOn w:val="DefaultParagraphFont"/>
    <w:link w:val="CommentText"/>
    <w:uiPriority w:val="99"/>
    <w:semiHidden/>
    <w:rsid w:val="002967B6"/>
    <w:rPr>
      <w:sz w:val="20"/>
      <w:szCs w:val="20"/>
    </w:rPr>
  </w:style>
  <w:style w:type="paragraph" w:styleId="CommentSubject">
    <w:name w:val="annotation subject"/>
    <w:basedOn w:val="CommentText"/>
    <w:next w:val="CommentText"/>
    <w:link w:val="CommentSubjectChar"/>
    <w:uiPriority w:val="99"/>
    <w:semiHidden/>
    <w:unhideWhenUsed/>
    <w:rsid w:val="002967B6"/>
    <w:rPr>
      <w:b/>
      <w:bCs/>
    </w:rPr>
  </w:style>
  <w:style w:type="character" w:customStyle="1" w:styleId="CommentSubjectChar">
    <w:name w:val="Comment Subject Char"/>
    <w:basedOn w:val="CommentTextChar"/>
    <w:link w:val="CommentSubject"/>
    <w:uiPriority w:val="99"/>
    <w:semiHidden/>
    <w:rsid w:val="002967B6"/>
    <w:rPr>
      <w:b/>
      <w:bCs/>
      <w:sz w:val="20"/>
      <w:szCs w:val="20"/>
    </w:rPr>
  </w:style>
  <w:style w:type="paragraph" w:styleId="BalloonText">
    <w:name w:val="Balloon Text"/>
    <w:basedOn w:val="Normal"/>
    <w:link w:val="BalloonTextChar"/>
    <w:uiPriority w:val="99"/>
    <w:semiHidden/>
    <w:unhideWhenUsed/>
    <w:rsid w:val="00296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B6"/>
    <w:rPr>
      <w:rFonts w:ascii="Segoe UI" w:hAnsi="Segoe UI" w:cs="Segoe UI"/>
      <w:sz w:val="18"/>
      <w:szCs w:val="18"/>
    </w:rPr>
  </w:style>
  <w:style w:type="character" w:customStyle="1" w:styleId="nlmyear">
    <w:name w:val="nlm_year"/>
    <w:basedOn w:val="DefaultParagraphFont"/>
    <w:rsid w:val="007A3494"/>
  </w:style>
  <w:style w:type="character" w:customStyle="1" w:styleId="nlmarticle-title">
    <w:name w:val="nlm_article-title"/>
    <w:basedOn w:val="DefaultParagraphFont"/>
    <w:rsid w:val="007A3494"/>
  </w:style>
  <w:style w:type="character" w:customStyle="1" w:styleId="nlmfpage">
    <w:name w:val="nlm_fpage"/>
    <w:basedOn w:val="DefaultParagraphFont"/>
    <w:rsid w:val="007A3494"/>
  </w:style>
  <w:style w:type="character" w:customStyle="1" w:styleId="nlmlpage">
    <w:name w:val="nlm_lpage"/>
    <w:basedOn w:val="DefaultParagraphFont"/>
    <w:rsid w:val="007A3494"/>
  </w:style>
  <w:style w:type="character" w:customStyle="1" w:styleId="nlmpublisher-loc">
    <w:name w:val="nlm_publisher-loc"/>
    <w:basedOn w:val="DefaultParagraphFont"/>
    <w:rsid w:val="007A3494"/>
  </w:style>
  <w:style w:type="character" w:customStyle="1" w:styleId="nlmpublisher-name">
    <w:name w:val="nlm_publisher-name"/>
    <w:basedOn w:val="DefaultParagraphFont"/>
    <w:rsid w:val="007A3494"/>
  </w:style>
  <w:style w:type="character" w:customStyle="1" w:styleId="nlmedition">
    <w:name w:val="nlm_edition"/>
    <w:basedOn w:val="DefaultParagraphFont"/>
    <w:rsid w:val="00E6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3829">
      <w:bodyDiv w:val="1"/>
      <w:marLeft w:val="0"/>
      <w:marRight w:val="0"/>
      <w:marTop w:val="0"/>
      <w:marBottom w:val="0"/>
      <w:divBdr>
        <w:top w:val="none" w:sz="0" w:space="0" w:color="auto"/>
        <w:left w:val="none" w:sz="0" w:space="0" w:color="auto"/>
        <w:bottom w:val="none" w:sz="0" w:space="0" w:color="auto"/>
        <w:right w:val="none" w:sz="0" w:space="0" w:color="auto"/>
      </w:divBdr>
    </w:div>
    <w:div w:id="397171834">
      <w:bodyDiv w:val="1"/>
      <w:marLeft w:val="0"/>
      <w:marRight w:val="0"/>
      <w:marTop w:val="0"/>
      <w:marBottom w:val="0"/>
      <w:divBdr>
        <w:top w:val="none" w:sz="0" w:space="0" w:color="auto"/>
        <w:left w:val="none" w:sz="0" w:space="0" w:color="auto"/>
        <w:bottom w:val="none" w:sz="0" w:space="0" w:color="auto"/>
        <w:right w:val="none" w:sz="0" w:space="0" w:color="auto"/>
      </w:divBdr>
    </w:div>
    <w:div w:id="1097140941">
      <w:bodyDiv w:val="1"/>
      <w:marLeft w:val="0"/>
      <w:marRight w:val="0"/>
      <w:marTop w:val="0"/>
      <w:marBottom w:val="0"/>
      <w:divBdr>
        <w:top w:val="none" w:sz="0" w:space="0" w:color="auto"/>
        <w:left w:val="none" w:sz="0" w:space="0" w:color="auto"/>
        <w:bottom w:val="none" w:sz="0" w:space="0" w:color="auto"/>
        <w:right w:val="none" w:sz="0" w:space="0" w:color="auto"/>
      </w:divBdr>
      <w:divsChild>
        <w:div w:id="379717384">
          <w:marLeft w:val="0"/>
          <w:marRight w:val="0"/>
          <w:marTop w:val="0"/>
          <w:marBottom w:val="0"/>
          <w:divBdr>
            <w:top w:val="none" w:sz="0" w:space="0" w:color="auto"/>
            <w:left w:val="none" w:sz="0" w:space="0" w:color="auto"/>
            <w:bottom w:val="none" w:sz="0" w:space="0" w:color="auto"/>
            <w:right w:val="none" w:sz="0" w:space="0" w:color="auto"/>
          </w:divBdr>
        </w:div>
      </w:divsChild>
    </w:div>
    <w:div w:id="1512913715">
      <w:bodyDiv w:val="1"/>
      <w:marLeft w:val="0"/>
      <w:marRight w:val="0"/>
      <w:marTop w:val="0"/>
      <w:marBottom w:val="0"/>
      <w:divBdr>
        <w:top w:val="none" w:sz="0" w:space="0" w:color="auto"/>
        <w:left w:val="none" w:sz="0" w:space="0" w:color="auto"/>
        <w:bottom w:val="none" w:sz="0" w:space="0" w:color="auto"/>
        <w:right w:val="none" w:sz="0" w:space="0" w:color="auto"/>
      </w:divBdr>
    </w:div>
    <w:div w:id="1716079220">
      <w:bodyDiv w:val="1"/>
      <w:marLeft w:val="0"/>
      <w:marRight w:val="0"/>
      <w:marTop w:val="0"/>
      <w:marBottom w:val="0"/>
      <w:divBdr>
        <w:top w:val="none" w:sz="0" w:space="0" w:color="auto"/>
        <w:left w:val="none" w:sz="0" w:space="0" w:color="auto"/>
        <w:bottom w:val="none" w:sz="0" w:space="0" w:color="auto"/>
        <w:right w:val="none" w:sz="0" w:space="0" w:color="auto"/>
      </w:divBdr>
    </w:div>
    <w:div w:id="18045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sagepub.com/doi/full/10.1177/0016986217738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full/10.1177/0016986217738015" TargetMode="External"/><Relationship Id="rId11" Type="http://schemas.openxmlformats.org/officeDocument/2006/relationships/hyperlink" Target="https://journals.sagepub.com/doi/full/10.1177/0016986217738015" TargetMode="External"/><Relationship Id="rId5" Type="http://schemas.openxmlformats.org/officeDocument/2006/relationships/hyperlink" Target="https://journals.sagepub.com/doi/full/10.1177/0016986217738015"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TimNancy Ryan</dc:creator>
  <cp:keywords/>
  <dc:description/>
  <cp:lastModifiedBy>Rauscher, Emily</cp:lastModifiedBy>
  <cp:revision>3</cp:revision>
  <dcterms:created xsi:type="dcterms:W3CDTF">2020-10-05T13:16:00Z</dcterms:created>
  <dcterms:modified xsi:type="dcterms:W3CDTF">2020-10-15T16:35:00Z</dcterms:modified>
</cp:coreProperties>
</file>