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March 1, 2026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Fenaba R. Addo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Public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0122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North Carolina-Chapel Hill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779876708984" w:lineRule="auto"/>
        <w:ind w:left="10.080108642578125" w:right="1681.680297851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 Department of Education, “Reimagining and Improving Student Education” Docket ID ED-2025-OPE-0944 | RIN 1840-AD98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Dear Secretary McMahon,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3.2000732421875" w:right="0.24169921875" w:hanging="0.7200622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Thank you for the opportunity to comment on the Notice of Proposed Rulemaking (NPRM) titled  “Reimagining and Improving Student Education,” published in the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Federal Register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January  30, 2026 (91 Fed. Reg. 4254).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6.240081787109375" w:right="11.9213867187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am a leading scholar of debt and wealth inequality and a Professor of Public Policy at the  University of North Carolina at Chapel Hill. My research program has been dedicated to  understanding how structural inequalities shape financial security, social mobility, and family  dynamics, with a particular focus on racial disparities in student debt and the reproduction of the  racial wealth gap through consumer lending. I am the co-author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Dream Defaulted: The  Student Loan Crisis Among Black Borrowers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(Harvard Education Press, 2022), which centers the  lived experiences of Black borrowers within the broader student debt landscape.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12158203125" w:line="229.9079704284668" w:lineRule="auto"/>
        <w:ind w:left="8.400115966796875" w:right="97.44140625" w:firstLine="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write to oppose the rule as written. The RISE NPRM will disproportionately harm Black and  Latinx graduate student borrowers, widen the racial student debt gap, and push communities of  color toward predatory private lending; these are all consequences the Department has not  analyzed and cannot justify. My career has been devoted to documenting precisely the dynamics  this rule will exacerbate, and the evidence I present below draws on the same federal datasets  and peer-reviewed research that the Department itself should have consulted before proposing  these changes.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How the RISE Rule Deepens Racial Inequality in Graduate Student Lending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1334381104" w:lineRule="auto"/>
        <w:ind w:left="7.440032958984375" w:right="0"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racial wealth gap remains a persistent, defining feature of the American economy (Addo,  Darity &amp; Myers, 2024). It structures who can pursue advanced education, who must borrow to do  so, and who can repay those loans without financial ruin. My own research demonstrates that  wealth provides a unique perspective often overlooked in policy design: wealth not only insures  against financial risks but also serves as a mechanism for social mobility and solidifies access to  social, political, economic, and educational opportunities. When we fail to account for the role of  wealth in structuring borrowing outcomes, we produce policies that appear race-neutral on their  face but deepen inequality in practice.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9567871094" w:line="229.90804195404053" w:lineRule="auto"/>
        <w:ind w:left="7.440032958984375" w:right="72.16186523437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RISE rule does not merely fail to account for this reality, it actively worsens it. By  restricting the “professional degree” designation to eleven fields and imposing sharply lower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5.760040283203125" w:right="109.20166015625" w:firstLine="7.44003295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loan limits on all other graduate programs, the NPRM channels higher federal lending capacity  toward programs that are disproportionately pursued by White Americans while capping  borrowing in the fields where Black and Latino students are most concentrated. The Department  conducted no racial equity analysis before proposing this rule, despite longstanding federal  requirements to consider distributional impacts in rulemaking.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7490234375" w:line="229.90829944610596" w:lineRule="auto"/>
        <w:ind w:left="17.760009765625" w:right="3.599853515625" w:hanging="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comment addresses the disproportionate borrowing and debt burden Black and Latinx  students already carry, and the racial composition of the fields excluded from professional degree  status.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1962890625" w:line="240" w:lineRule="auto"/>
        <w:ind w:left="0.720062255859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Black and Latino Students Already Carry a Crushing Debt Burden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189453125" w:line="229.90814208984375" w:lineRule="auto"/>
        <w:ind w:left="7.920074462890625" w:right="229.9194335937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Race sits at the center of the student debt story in the United States and is a central determinant  of student loan debt burdens and outcomes, more so than nearly any other social factor (Addo,  Houle, &amp; Simon, 2016; Scott-Clayton &amp; Li, 2016). My own work has shown that while White  Americans disproportionately benefit from the financial returns to assets, Black Americans are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990386963" w:lineRule="auto"/>
        <w:ind w:left="7.440032958984375" w:right="74.16137695312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 likely to suffer the scarring effects of debt, perpetuating existing racial wealth gaps and  reinforcing systemic inequities (Addo &amp; Auguste 2024, Addo, 2024). The disparities in graduate  student borrowing are not a product of individual choices; they reflect the interaction between a  racial wealth gap that limits family financial support, labor market discrimination that discounts  the credentials of Black and Latino graduates, and a lending system that treats all borrowers as if  they start from the same position.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70808506011963" w:lineRule="auto"/>
        <w:ind w:left="5.760040283203125" w:right="35.201416015625" w:firstLine="6.24008178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my research, I demonstrated that parental wealth, and not parental income or education, is the  strongest predictor of racial disparities in student debt, a finding that speaks directly to the  inadequacy of a loan limit structure that ignores wealth-based differences in students’ capacity to  finance their education (Addo, Houle, &amp; Simon, 2016). The most recent NCES data show Black  borrowers accumulating an average of $58,400 in total debt four years after completing a  bachelor’s degree, compared to $43,300 for White borrowers (NCES, B&amp;B:16/20).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2119140625" w:line="229.90804195404053" w:lineRule="auto"/>
        <w:ind w:left="12.960052490234375" w:right="0.80078125" w:hanging="5.03997802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graduate level specifically, thirty percent of Black graduate students held at least $100,000  in total educational debt in 2015–16, nearly three times the rate of White graduate students  (Kelchen, 2018, analyzing NPSAS:16). More recent data confirm that 64.5 percent of Black  graduate students borrowed in 2019–20, compared to less than half of students in other racial  groups (ACE, Race &amp; Ethnicity in Higher Education, 2024).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4503498077393" w:lineRule="auto"/>
        <w:ind w:left="5.52001953125" w:right="29.521484375" w:firstLine="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consequences of this debt are devastating.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Dream Defaulted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my co-author and I  documented how these defaults are not simply financial events but cascading crises that damage  credit, delay homeownership and retirement savings, and transmit economic instability across  generations (Houle &amp; Addo, 2022). These disparities exist against the backdrop of a massive  racial wealth gap. The 2022 Federal Reserve Survey of Consumer Finances found median White  household wealth of $284,310, six times Black household wealth ($44,100) and nearly five times  Latinx household wealth ($62,120). My research has shown that this wealth gap is not incidental  to borrowing, it is the primary mechanism through which racial inequality in student debt is  produced and reproduced across generations. Black families have fewer resources to shield their  children from debt, and the debts their children incur yield lower returns in a discriminatory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4.160003662109375" w:right="1261.2005615234375" w:hanging="0.9599304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labor market. Any reduction in federal loan access is therefore a direct blow to these  communities, not a neutral adjustment to program parameters.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07421875" w:line="240" w:lineRule="auto"/>
        <w:ind w:left="22.799987792968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Excluded Fields Are Where Black and Latinx Students Are Concentrated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193359375" w:line="229.9079704284668" w:lineRule="auto"/>
        <w:ind w:left="5.52001953125" w:right="62.401123046875" w:firstLine="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RISE rule restricts “professional degree” status and the higher $50,000 annual and $200,000  aggregate loan limits that accompany it to eleven fields: pharmacy, dentistry, veterinary  medicine, chiropractic, law, medicine, optometry, osteopathic medicine, podiatry, theology, and  clinical psychology. All other graduate programs, including nursing (DNP), social work  (MSW/DSW), physical therapy (DPT), education (Ed.D.), public health (DrPH), and business  (MBA), are capped at $20,500 per year and $100,000 in aggregate. NCES IPEDS data and  professional association reports reveal a clear racial pattern in this classification.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2751312256" w:lineRule="auto"/>
        <w:ind w:left="5.52001953125" w:right="81.201171875" w:firstLine="4.560089111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Practice-oriented fields (excluded from higher loan limits), like social work, have notably high  Black and Latinx representation. The Council on Social Work Education reports that MSW  programs are over 22 percent Black and approximately 14 percent Latinx. Education alone  produces more Black doctoral recipients than any other field (3,423 in 2021–22). Fields that  receive higher loan limits are substantially Whiter and less diverse. Veterinary medicine is about  71% White and just 2.8% Black. Law school is 17.3% combined Black and Latinx. Even  medicine, at roughly 22.7% combined, has lower minority representation than the excluded  fields (AAVMC, 2023; AAMC, 2023–24; LSAC, 2024; NCES, Digest of Education Statistics,  2023).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7969627380371" w:lineRule="auto"/>
        <w:ind w:left="7.440032958984375" w:right="18.96118164062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pattern is unmistakable: fields with the highest Black and Latino representation, social work,  education, business, and nursing, are systematically excluded from professional degree loan  limits, while some of the least diverse fields in American higher education, such as veterinary  medicine and optometry, receive the higher limits. The Council on Social Work Education  estimates that 370,000 students are affected by the exclusion, with approximately $8 billion in  federal loans no longer available (CSWE, 2025). The American Council on Education found that  39 percent of students in master’s-level health programs currently borrow above the proposed  new annual limits (ACE, 2026). These are not marginal effects; they represent a structural  reallocation of federal lending capacity away from the programs that serve the most diverse  student bodies in American higher education.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23046875" w:line="240" w:lineRule="auto"/>
        <w:ind w:left="22.799987792968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Department Failed to Analyze Racial Impacts and Call to Action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1986083984375" w:line="229.9496555328369" w:lineRule="auto"/>
        <w:ind w:left="7.440032958984375" w:right="40.0024414062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populations most dependent on federal graduate lending are precisely the populations least  able to absorb reduced federal support, given a six-to-one White-to-Black wealth gap, borrowing  rates fifteen to twenty percentage points higher than White peers, and default rates three to five  times higher even after controlling for income and attainment. The rule’s narrow professional  degree definition creates a two-tier system that maps onto racial demographics: fields that are  thirty to forty-four percent Black and Latinx receive lower loan limits while fields that are  seventy percent or more White receive higher ones. Third, the Department’s failure to analyze  these distributional effects violated its own operative guidance under Executive Order 12866 and  OMB Circular A-4, and may render the rule arbitrary and inconsistent under established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5.760040283203125" w:right="52.000732421875" w:firstLine="8.8800048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administrative law precedent. The Regulatory Impact Analysis discusses costs and benefits in  terms of students, borrowers, institutions, and taxpayers, but does not disaggregate those impacts  by race, income, or any other sociodemographic characteristic. This omission is not merely a  best-practice failure; it violates active federal guidance that the Department is bound to follow.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9704284668" w:lineRule="auto"/>
        <w:ind w:left="7.20001220703125" w:right="36.72119140625" w:hanging="0.7200622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Underlying much of my research career has been the finding that incremental policy changes  may not adequately address the systemic issues that drive educational debt inequities, and that an  emphasis on personal financial responsibility oversimplifies the problem by failing to address  structural factors like racial wealth gaps and discrimination in the labor market. The RISE rule  embodies precisely this failure. It imposes limits as though all borrowers have equal access to  family resources and private credit, and channels public investment away from the fields that are  doing the most to diversify the American workforce.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418182373" w:lineRule="auto"/>
        <w:ind w:left="7.440032958984375" w:right="61.76147460937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Department should withdraw the proposed professional degree definition, conduct a full  racial equity impact analysis, and publish that analysis for public review before finalizing any  rule that restructures graduate student lending. The data to perform this analysis exists within the  Department’s own data systems. The obligation to perform it is embedded in longstanding  executive orders and regulatory guidance. The consequences of failing to do so will be measured  in billions of dollars of additional debt borne disproportionately by Black and Latino borrowers  and in the narrowing of pathways into the professions that serve our most vulnerable  communities.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21.119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Fenaba R. Addo, Ph.D.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108642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Professor of Public Policy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0122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University of North Carolina- Chapel Hill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920166015625" w:line="240" w:lineRule="auto"/>
        <w:ind w:left="10.559997558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20166015625" w:line="229.90792751312256" w:lineRule="auto"/>
        <w:ind w:left="7.440032958984375" w:right="572.6416015625" w:firstLine="0.48004150390625"/>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Addo, F. R., Houle, J. N., &amp; Simon, D. (2016). Young, black, and (still) in the red: Parental  wealth, race, and student loan debt.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Race and Social Problems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64-76.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https://doi.org/10.1007/s12552-016-9162-0</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26806640625" w:line="229.90792751312256" w:lineRule="auto"/>
        <w:ind w:left="7.440032958984375" w:right="37.041015625" w:firstLine="0.48004150390625"/>
        <w:jc w:val="left"/>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Addo, F. R. (2024). Middle-class attainment in young adulthood: Higher education, student debt,  and racial wealth inequality.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Oxford Review of Economic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40(3), 518–529.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https://doi.org/10.1093/oxrep/grae028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26806640625" w:line="229.90804195404053" w:lineRule="auto"/>
        <w:ind w:left="7.440032958984375" w:right="239.7607421875" w:firstLine="0.48004150390625"/>
        <w:jc w:val="left"/>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Addo, F. R., &amp; Auguste, D. (2025). Black and White Wealth Differentials in the United States:  Explaining and Recreating Persistent Inequality.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Annual Review of Sociology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https://doi.org/10.1146/annurev-soc-090324-022010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65771484375" w:line="229.90804195404053" w:lineRule="auto"/>
        <w:ind w:left="7.440032958984375" w:right="332.08129882812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Addo, F. R., Darity, W. A., Jr., &amp; Myers, S. L., Jr. (2024). Setting the record straight on racial  wealth inequality.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AEA Papers and Proceedings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114, 169–173.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895751953125" w:line="240" w:lineRule="auto"/>
        <w:ind w:left="7.440032958984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https://doi.org/10.1257/pandp.20241102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5.760040283203125" w:right="73.12133789062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Association of Colleges of Nursing. (2023). 2022–2023 enrollment and graduations in  baccalaureate and graduate programs in nursing. https://www.aacnnursing.org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30.07455348968506" w:lineRule="auto"/>
        <w:ind w:left="7.920074462890625" w:right="168.402099609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American Medical Colleges. (2024). New AAMC data on diversity in medical  school enrollment in 2023. https://www.aamc.org/news/press-releases/new-aamc-data-diversity medical-school-enrollment-2023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47265625" w:line="229.90779876708984" w:lineRule="auto"/>
        <w:ind w:left="7.440032958984375" w:right="245.92163085937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Association of American Veterinary Medical Colleges. (2023). Annual data report 2022–2023.  https://www.aavmc.org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318359375" w:line="229.90779876708984" w:lineRule="auto"/>
        <w:ind w:left="7.440032958984375" w:right="467.7612304687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Council on Education. (2024). Race and ethnicity in higher education: 2024 status  report. https://www.acenet.edu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779876708984" w:lineRule="auto"/>
        <w:ind w:left="14.4000244140625" w:right="171.52099609375" w:hanging="6.47994995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Council on Education. (2026). Graduate and professional student loan limits under  OBBB (Talking Points). https://www.acenet.edu/Documents/TPs-OBBB-Loan-Limits-2026.pdf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880012512207" w:lineRule="auto"/>
        <w:ind w:left="7.440032958984375" w:right="113.28125" w:firstLine="2.640075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of Governors of the Federal Reserve System. (2023). Survey of consumer finances, 2022.  https://www.federalreserve.gov/econres/scfindex.htm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29.90779876708984" w:lineRule="auto"/>
        <w:ind w:left="17.760009765625" w:right="547.681884765625" w:hanging="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Center for Responsible Lending &amp; NAACP. (2019). Quicksand: Borrowers of color and the  student debt crisis. https://www.responsiblelending.org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804195404053" w:lineRule="auto"/>
        <w:ind w:left="13.920135498046875" w:right="219.521484375" w:firstLine="0.71990966796875"/>
        <w:jc w:val="left"/>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Council on Social Work Education. (2025, November). Education Department definition limits  access to social work education.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https://www.cswe.org/news/newsroom/cswe-education department-definition-limits-access-to-social-work-education/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5732421875" w:line="229.90779876708984" w:lineRule="auto"/>
        <w:ind w:left="12.239990234375" w:right="503.602294921875" w:hanging="2.15988159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Houle, J. N., &amp; Addo, F. R.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dream defaulted: The student loan crisis among black  borrowers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Harvard Education Press.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2353515625" w:line="229.90779876708984" w:lineRule="auto"/>
        <w:ind w:left="10.080108642578125" w:right="350.32226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Kelchen, R. (2018, May 15). Examining trends in graduate student debt by race and ethnicity.  Robert Kelchen. https://robertkelchen.com/2018/05/15/examining-trends-in-graduate-student debt-by-race-and-ethnicity/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25732421875" w:line="229.90779876708984" w:lineRule="auto"/>
        <w:ind w:left="7.440032958984375" w:right="793.6810302734375" w:firstLine="3.359985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Law School Admission Council. (2024). First impressions of the incoming class of 2024.  https://www.lsac.org/blog/2024-class-first-impressions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126220703125" w:line="229.90779876708984" w:lineRule="auto"/>
        <w:ind w:left="15.839996337890625" w:right="600.48095703125" w:hanging="12.719879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Center for Education Statistics. (2023). Digest of education statistics, 2023 (Table  324.25). U.S. Department of Education. https://nces.ed.gov/programs/digest/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829944610596" w:lineRule="auto"/>
        <w:ind w:left="11.0400390625" w:right="266.08154296875" w:hanging="7.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Center for Education Statistics. (2024). Baccalaureate and beyond longitudinal study:  2016/20 (B&amp;B:16/20). U.S. Department of Education. https://nces.ed.gov/surveys/b&amp;b/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3525390625" w:line="229.90804195404053" w:lineRule="auto"/>
        <w:ind w:left="7.920074462890625" w:right="133.841552734375" w:firstLine="6.47994995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Office of Management and Budget. (2003). Circular A-4: Regulatory analysis. Executive Office  of the President. https://www.whitehouse.gov/omb/information-regulatory-affairs/regulatory matters/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29.90804195404053" w:lineRule="auto"/>
        <w:ind w:left="14.640045166015625" w:right="48.4814453125" w:hanging="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Pew Charitable Trusts. (2024, December). The student loan default divide: Racial inequities play  a role. https://pew.org/4ghtPXj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65771484375" w:line="229.90804195404053" w:lineRule="auto"/>
        <w:ind w:left="15.839996337890625" w:right="717.5213623046875" w:firstLine="5.27999877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Scott-Clayton, J. (2018). The looming student loan default crisis is worse than we thought  (Evidence Speaks Reports, Vol. 2, No. 34). Brookings Institution.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8.400115966796875" w:right="386.8017578125" w:hanging="0.960083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https://www.brookings.edu/articles/the-looming-student-loan-default-crisis-is-worse-than-we thought/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189575195312" w:line="229.90792751312256" w:lineRule="auto"/>
        <w:ind w:left="14.640045166015625" w:right="316.48193359375" w:firstLine="6.47994995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Scott-Clayton, J., &amp; Li, J. (2016). Black-White disparity in student loan debt more than triples  after graduation (Evidence Speaks Reports, Vol. 2, No. 3). Brookings Institution.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4.640045166015625" w:right="79.20166015625" w:hanging="7.2000122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https://www.brookings.edu/articles/black-white-disparity-in-student-loan-debt-more-than-triples after-graduation/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30.01897811889648" w:lineRule="auto"/>
        <w:ind w:left="7.440032958984375" w:right="25.76171875" w:firstLine="13.679962158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Sullivan, L., Meschede, T., Shapiro, T., &amp; Escobar, F. (2019). Stalling dreams: How student debt  is disrupting life chances. Institute on Assets and Social Policy, Brandeis University.  https://heller.brandeis.edu/iere/pdfs/racial-wealth-equity/racial-wealth-gap/stallingdreams-how student-debt-is-disrupting-lifechances.pdf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0087890625" w:line="229.90880012512207" w:lineRule="auto"/>
        <w:ind w:left="11.0400390625" w:right="887.76123046875" w:hanging="3.840026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 Department of Education. (2026, January 30). Reimagining and Improving Student  Education; Proposed rule. Federal Register, 91(20), 4254–4346.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7.760009765625" w:right="66.002197265625" w:hanging="10.319976806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https://www.federalregister.gov/documents/2026/01/30/2026-01912/reimagining-and-improving student-education</w:t>
      </w:r>
    </w:p>
    <w:sectPr>
      <w:pgSz w:h="15840" w:w="12240" w:orient="portrait"/>
      <w:pgMar w:bottom="1491.6000366210938" w:top="1424.3994140625" w:left="1433.9999389648438" w:right="1382.878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